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C2B3F">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14:paraId="288E9152">
      <w:pPr>
        <w:jc w:val="center"/>
        <w:rPr>
          <w:rFonts w:hint="eastAsia" w:ascii="方正小标宋_GBK" w:hAnsi="方正小标宋_GBK" w:eastAsia="方正小标宋_GBK" w:cs="方正小标宋_GBK"/>
          <w:sz w:val="44"/>
          <w:szCs w:val="44"/>
          <w:highlight w:val="none"/>
          <w:lang w:val="en-US"/>
        </w:rPr>
      </w:pPr>
      <w:r>
        <w:rPr>
          <w:rFonts w:hint="eastAsia" w:ascii="方正小标宋_GBK" w:hAnsi="方正小标宋_GBK" w:eastAsia="方正小标宋_GBK" w:cs="方正小标宋_GBK"/>
          <w:sz w:val="44"/>
          <w:szCs w:val="44"/>
          <w:highlight w:val="none"/>
          <w:lang w:val="en-US"/>
        </w:rPr>
        <w:t>202</w:t>
      </w:r>
      <w:r>
        <w:rPr>
          <w:rFonts w:hint="eastAsia" w:ascii="方正小标宋_GBK" w:hAnsi="方正小标宋_GBK" w:eastAsia="方正小标宋_GBK" w:cs="方正小标宋_GBK"/>
          <w:sz w:val="44"/>
          <w:szCs w:val="44"/>
          <w:highlight w:val="none"/>
          <w:lang w:val="en-US" w:eastAsia="zh-CN"/>
        </w:rPr>
        <w:t>5</w:t>
      </w:r>
      <w:r>
        <w:rPr>
          <w:rFonts w:hint="eastAsia" w:ascii="方正小标宋_GBK" w:hAnsi="方正小标宋_GBK" w:eastAsia="方正小标宋_GBK" w:cs="方正小标宋_GBK"/>
          <w:sz w:val="44"/>
          <w:szCs w:val="44"/>
          <w:highlight w:val="none"/>
          <w:lang w:val="en-US"/>
        </w:rPr>
        <w:t>年</w:t>
      </w:r>
      <w:r>
        <w:rPr>
          <w:rFonts w:hint="eastAsia" w:ascii="方正小标宋_GBK" w:hAnsi="方正小标宋_GBK" w:eastAsia="方正小标宋_GBK" w:cs="方正小标宋_GBK"/>
          <w:sz w:val="44"/>
          <w:szCs w:val="44"/>
          <w:highlight w:val="none"/>
          <w:lang w:val="en-US" w:eastAsia="zh-CN"/>
        </w:rPr>
        <w:t>肥城市</w:t>
      </w:r>
      <w:r>
        <w:rPr>
          <w:rFonts w:hint="eastAsia" w:ascii="方正小标宋_GBK" w:hAnsi="方正小标宋_GBK" w:eastAsia="方正小标宋_GBK" w:cs="方正小标宋_GBK"/>
          <w:sz w:val="44"/>
          <w:szCs w:val="44"/>
          <w:highlight w:val="none"/>
          <w:lang w:val="en-US"/>
        </w:rPr>
        <w:t>卫生健康类事业单位</w:t>
      </w:r>
    </w:p>
    <w:p w14:paraId="70F499B3">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rPr>
        <w:t>公开招聘</w:t>
      </w:r>
      <w:r>
        <w:rPr>
          <w:rFonts w:hint="eastAsia" w:ascii="方正小标宋_GBK" w:hAnsi="方正小标宋_GBK" w:eastAsia="方正小标宋_GBK" w:cs="方正小标宋_GBK"/>
          <w:sz w:val="44"/>
          <w:szCs w:val="44"/>
          <w:highlight w:val="none"/>
          <w:lang w:val="en-US" w:eastAsia="zh-CN"/>
        </w:rPr>
        <w:t>工作</w:t>
      </w:r>
      <w:r>
        <w:rPr>
          <w:rFonts w:hint="eastAsia" w:ascii="方正小标宋_GBK" w:hAnsi="方正小标宋_GBK" w:eastAsia="方正小标宋_GBK" w:cs="方正小标宋_GBK"/>
          <w:sz w:val="44"/>
          <w:szCs w:val="44"/>
          <w:highlight w:val="none"/>
          <w:lang w:val="en-US"/>
        </w:rPr>
        <w:t>人员</w:t>
      </w:r>
      <w:r>
        <w:rPr>
          <w:rFonts w:hint="eastAsia" w:ascii="方正小标宋_GBK" w:hAnsi="方正小标宋_GBK" w:eastAsia="方正小标宋_GBK" w:cs="方正小标宋_GBK"/>
          <w:sz w:val="44"/>
          <w:szCs w:val="44"/>
          <w:highlight w:val="none"/>
        </w:rPr>
        <w:t>应聘须知</w:t>
      </w:r>
    </w:p>
    <w:p w14:paraId="1E4D0ECC">
      <w:pPr>
        <w:rPr>
          <w:rFonts w:hint="default" w:ascii="Times New Roman" w:hAnsi="Times New Roman" w:cs="Times New Roman"/>
          <w:highlight w:val="none"/>
        </w:rPr>
      </w:pPr>
    </w:p>
    <w:p w14:paraId="3349DEB8">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default" w:ascii="Times New Roman" w:hAnsi="Times New Roman" w:eastAsia="仿宋_GB2312" w:cs="Times New Roman"/>
          <w:b/>
          <w:bCs/>
          <w:sz w:val="32"/>
          <w:szCs w:val="32"/>
          <w:highlight w:val="none"/>
        </w:rPr>
        <w:t>国内非普通高等学历教育的其他教育形式的毕业生是否可以应聘？</w:t>
      </w:r>
    </w:p>
    <w:p w14:paraId="53E05E8F">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国内非普通高等学历教育的其他教育形式（自学考试、成人教育、网络教育、夜大、电大等）毕业生取得毕业证（学位证）后，符合岗位要求资格条件的，均可应聘。</w:t>
      </w:r>
    </w:p>
    <w:p w14:paraId="65D4E1BA">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eastAsia" w:ascii="Times New Roman" w:hAnsi="Times New Roman"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如何理解“在读的非应届毕业生”不得应聘？</w:t>
      </w:r>
    </w:p>
    <w:p w14:paraId="43F15068">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全脱产在校学习的国内普通高等学历教育学生和国（境）外留学人员，于202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前无法完成学业并取得学历（学位）证书的，不得应聘。</w:t>
      </w:r>
    </w:p>
    <w:p w14:paraId="1C80F150">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899DBDF">
      <w:pPr>
        <w:spacing w:line="560" w:lineRule="exact"/>
        <w:ind w:firstLine="643" w:firstLineChars="200"/>
        <w:jc w:val="both"/>
        <w:rPr>
          <w:rFonts w:hint="default" w:ascii="Times New Roman" w:hAnsi="Times New Roman" w:eastAsia="仿宋_GB2312" w:cs="Times New Roman"/>
          <w:b/>
          <w:bCs/>
          <w:sz w:val="32"/>
          <w:szCs w:val="32"/>
          <w:highlight w:val="none"/>
          <w:lang w:val="en-US"/>
        </w:rPr>
      </w:pPr>
      <w:r>
        <w:rPr>
          <w:rFonts w:hint="eastAsia" w:ascii="Times New Roman" w:hAnsi="Times New Roman"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rPr>
        <w:t>、对招聘岗位资格条件有疑问如何咨询？</w:t>
      </w:r>
    </w:p>
    <w:p w14:paraId="7112FAF5">
      <w:pPr>
        <w:spacing w:line="560" w:lineRule="exact"/>
        <w:ind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对招聘岗位资格条件和其他内容有疑问的，请与招聘单位联系。招聘单位咨询电话详见《岗位汇总表》</w:t>
      </w:r>
      <w:r>
        <w:rPr>
          <w:rFonts w:hint="eastAsia" w:ascii="Times New Roman" w:hAnsi="Times New Roman" w:cs="Times New Roman"/>
          <w:sz w:val="32"/>
          <w:szCs w:val="32"/>
          <w:highlight w:val="none"/>
          <w:lang w:val="en-US" w:eastAsia="zh-CN"/>
        </w:rPr>
        <w:t>（附件1）</w:t>
      </w:r>
      <w:r>
        <w:rPr>
          <w:rFonts w:hint="default" w:ascii="Times New Roman" w:hAnsi="Times New Roman" w:eastAsia="仿宋_GB2312" w:cs="Times New Roman"/>
          <w:sz w:val="32"/>
          <w:szCs w:val="32"/>
          <w:highlight w:val="none"/>
          <w:lang w:val="en-US"/>
        </w:rPr>
        <w:t>。</w:t>
      </w:r>
    </w:p>
    <w:p w14:paraId="0EC8E79C">
      <w:pPr>
        <w:numPr>
          <w:ilvl w:val="0"/>
          <w:numId w:val="0"/>
        </w:numPr>
        <w:spacing w:line="560" w:lineRule="exact"/>
        <w:ind w:firstLine="643" w:firstLineChars="200"/>
        <w:jc w:val="both"/>
        <w:rPr>
          <w:rFonts w:hint="default" w:ascii="Times New Roman" w:hAnsi="Times New Roman" w:eastAsia="仿宋_GB2312" w:cs="Times New Roman"/>
          <w:b/>
          <w:bCs/>
          <w:sz w:val="32"/>
          <w:szCs w:val="32"/>
          <w:highlight w:val="none"/>
          <w:lang w:val="en-US"/>
        </w:rPr>
      </w:pPr>
      <w:r>
        <w:rPr>
          <w:rFonts w:hint="eastAsia" w:ascii="Times New Roman" w:hAnsi="Times New Roman" w:cs="Times New Roman"/>
          <w:b/>
          <w:bCs/>
          <w:sz w:val="32"/>
          <w:szCs w:val="32"/>
          <w:highlight w:val="none"/>
          <w:lang w:val="en-US" w:eastAsia="zh-CN" w:bidi="zh-CN"/>
        </w:rPr>
        <w:t>4</w:t>
      </w:r>
      <w:r>
        <w:rPr>
          <w:rFonts w:hint="default" w:ascii="Times New Roman" w:hAnsi="Times New Roman" w:eastAsia="仿宋_GB2312" w:cs="Times New Roman"/>
          <w:b/>
          <w:bCs/>
          <w:sz w:val="32"/>
          <w:szCs w:val="32"/>
          <w:highlight w:val="none"/>
          <w:lang w:val="en-US" w:eastAsia="zh-CN" w:bidi="zh-CN"/>
        </w:rPr>
        <w:t>、</w:t>
      </w:r>
      <w:r>
        <w:rPr>
          <w:rFonts w:hint="default" w:ascii="Times New Roman" w:hAnsi="Times New Roman" w:eastAsia="仿宋_GB2312" w:cs="Times New Roman"/>
          <w:b/>
          <w:bCs/>
          <w:sz w:val="32"/>
          <w:szCs w:val="32"/>
          <w:highlight w:val="none"/>
          <w:lang w:val="en-US"/>
        </w:rPr>
        <w:t>资格审查工作由谁负责？</w:t>
      </w:r>
    </w:p>
    <w:p w14:paraId="5D7115EA">
      <w:pPr>
        <w:numPr>
          <w:ilvl w:val="0"/>
          <w:numId w:val="0"/>
        </w:numPr>
        <w:spacing w:line="560" w:lineRule="exact"/>
        <w:ind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资格审查工作由招聘单位或其主管部门负责，并对资格审查结果负责。</w:t>
      </w:r>
    </w:p>
    <w:p w14:paraId="29334357">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eastAsia" w:ascii="Times New Roman" w:hAnsi="Times New Roman"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留学回国人员可以应聘哪些岗位，需提供哪些材料？</w:t>
      </w:r>
    </w:p>
    <w:p w14:paraId="31D22602">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留学回国人员可以根据自身情况应聘符合条件的岗位。留学回国人员应聘的，除提供岗位要求的相关材料外，还需于202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w:t>
      </w:r>
      <w:r>
        <w:rPr>
          <w:rFonts w:hint="eastAsia" w:ascii="Times New Roman" w:hAnsi="Times New Roman" w:cs="Times New Roman"/>
          <w:sz w:val="32"/>
          <w:szCs w:val="32"/>
          <w:highlight w:val="none"/>
          <w:lang w:val="en-US" w:eastAsia="zh-CN"/>
        </w:rPr>
        <w:t>0</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以前提供国家教育部门的学历学位认证材料。应聘人员可登录教育部留学服务中心网站（</w:t>
      </w: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"http://www.cscse.edu.cn/" \h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 w:val="32"/>
          <w:szCs w:val="32"/>
          <w:highlight w:val="none"/>
        </w:rPr>
        <w:t>http://www.cscse.edu.cn</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）查询认证的有关要求和程序。</w:t>
      </w:r>
    </w:p>
    <w:p w14:paraId="224EEF16">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eastAsia" w:ascii="Times New Roman" w:hAnsi="Times New Roman"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对学历学位及相关证书取得时间有什么要求？</w:t>
      </w:r>
    </w:p>
    <w:p w14:paraId="2EBD686F">
      <w:pPr>
        <w:numPr>
          <w:ilvl w:val="0"/>
          <w:numId w:val="0"/>
        </w:num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应聘人员须在2025年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前取得国家承认的学历、学位证书及岗位其他条件中要求的相关证明材料。与国（境）内普通高校应届毕业生同期毕业的留学回国人员，暂未取得国（境）外学历学位认证的留学回国人员，可采取“承诺+容缺”方式，允许先行参加考试，在</w:t>
      </w:r>
      <w:r>
        <w:rPr>
          <w:rFonts w:hint="eastAsia" w:ascii="Times New Roman" w:hAnsi="Times New Roman" w:cs="Times New Roman"/>
          <w:sz w:val="32"/>
          <w:szCs w:val="32"/>
          <w:highlight w:val="none"/>
          <w:lang w:val="en-US" w:eastAsia="zh-CN"/>
        </w:rPr>
        <w:t>11</w:t>
      </w:r>
      <w:r>
        <w:rPr>
          <w:rFonts w:hint="default" w:ascii="Times New Roman" w:hAnsi="Times New Roman" w:eastAsia="仿宋_GB2312" w:cs="Times New Roman"/>
          <w:sz w:val="32"/>
          <w:szCs w:val="32"/>
          <w:highlight w:val="none"/>
        </w:rPr>
        <w:t>月30日</w:t>
      </w:r>
      <w:r>
        <w:rPr>
          <w:rFonts w:hint="default" w:ascii="Times New Roman" w:hAnsi="Times New Roman" w:eastAsia="仿宋_GB2312" w:cs="Times New Roman"/>
          <w:sz w:val="32"/>
          <w:szCs w:val="32"/>
          <w:highlight w:val="none"/>
        </w:rPr>
        <w:t>前提供国（境）外学历学位认证书。</w:t>
      </w:r>
    </w:p>
    <w:p w14:paraId="04B931BD">
      <w:pPr>
        <w:numPr>
          <w:ilvl w:val="0"/>
          <w:numId w:val="0"/>
        </w:numPr>
        <w:spacing w:line="560" w:lineRule="exact"/>
        <w:ind w:firstLine="643" w:firstLineChars="200"/>
        <w:jc w:val="both"/>
        <w:rPr>
          <w:rFonts w:hint="default" w:ascii="Times New Roman" w:hAnsi="Times New Roman" w:eastAsia="仿宋_GB2312" w:cs="Times New Roman"/>
          <w:b/>
          <w:bCs/>
          <w:sz w:val="32"/>
          <w:szCs w:val="32"/>
          <w:highlight w:val="none"/>
          <w:lang w:val="en-US"/>
        </w:rPr>
      </w:pPr>
      <w:r>
        <w:rPr>
          <w:rFonts w:hint="eastAsia" w:ascii="Times New Roman" w:hAnsi="Times New Roman" w:cs="Times New Roman"/>
          <w:b/>
          <w:bCs/>
          <w:sz w:val="32"/>
          <w:szCs w:val="32"/>
          <w:highlight w:val="none"/>
          <w:lang w:val="en-US" w:eastAsia="zh-CN" w:bidi="zh-CN"/>
        </w:rPr>
        <w:t>7</w:t>
      </w:r>
      <w:r>
        <w:rPr>
          <w:rFonts w:hint="default" w:ascii="Times New Roman" w:hAnsi="Times New Roman" w:eastAsia="仿宋_GB2312" w:cs="Times New Roman"/>
          <w:b/>
          <w:bCs/>
          <w:sz w:val="32"/>
          <w:szCs w:val="32"/>
          <w:highlight w:val="none"/>
          <w:lang w:val="en-US" w:eastAsia="zh-CN" w:bidi="zh-CN"/>
        </w:rPr>
        <w:t>、</w:t>
      </w:r>
      <w:r>
        <w:rPr>
          <w:rFonts w:hint="default" w:ascii="Times New Roman" w:hAnsi="Times New Roman" w:eastAsia="仿宋_GB2312" w:cs="Times New Roman"/>
          <w:b/>
          <w:bCs/>
          <w:sz w:val="32"/>
          <w:szCs w:val="32"/>
          <w:highlight w:val="none"/>
          <w:lang w:val="en-US"/>
        </w:rPr>
        <w:t>参加社会化住院医师规范化培训的人员能否按应届毕业生报考？</w:t>
      </w:r>
    </w:p>
    <w:p w14:paraId="2C9B09E2">
      <w:pPr>
        <w:numPr>
          <w:ilvl w:val="0"/>
          <w:numId w:val="0"/>
        </w:numPr>
        <w:spacing w:line="560" w:lineRule="exact"/>
        <w:ind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根据国家卫生健康委员会等4部门联合印发的《关于贯彻落实住院医师规范化培训“两个同等对待”政策的通知》（国卫办科教发〔2021〕18号）文件要求，自2021年8月4日起，面向社会招收的住院医师如为普通高校应届毕业生的，并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rPr>
        <w:t>年完成住院医师规范化培训合格的，按照应届毕业生对待；经住院医师规范化培训合格的本科学历临床医师，按临床医学、口腔医学、中医专业学位硕士研究生同等对待</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其中住培合格证书中的培训专业应当与招聘岗位的专业或类别要求相一致。</w:t>
      </w:r>
    </w:p>
    <w:p w14:paraId="1BF64327">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eastAsia" w:ascii="Times New Roman" w:hAnsi="Times New Roman" w:cs="Times New Roman"/>
          <w:b/>
          <w:bCs/>
          <w:sz w:val="32"/>
          <w:szCs w:val="32"/>
          <w:highlight w:val="none"/>
          <w:lang w:val="en-US" w:eastAsia="zh-CN"/>
        </w:rPr>
        <w:t>8</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岗位汇总表中所要求的专业如何理解？</w:t>
      </w:r>
    </w:p>
    <w:p w14:paraId="0B8A91D4">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人员应具有符合岗位专业要求相对应的学位证书。</w:t>
      </w:r>
    </w:p>
    <w:p w14:paraId="610F643D">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招聘岗位在</w:t>
      </w:r>
      <w:r>
        <w:rPr>
          <w:rFonts w:hint="eastAsia" w:ascii="Times New Roman" w:hAnsi="Times New Roman" w:cs="Times New Roman"/>
          <w:sz w:val="32"/>
          <w:szCs w:val="32"/>
          <w:highlight w:val="none"/>
          <w:lang w:val="en-US" w:eastAsia="zh-CN"/>
        </w:rPr>
        <w:t>大学专科、大学</w:t>
      </w:r>
      <w:r>
        <w:rPr>
          <w:rFonts w:hint="default" w:ascii="Times New Roman" w:hAnsi="Times New Roman" w:eastAsia="仿宋_GB2312" w:cs="Times New Roman"/>
          <w:sz w:val="32"/>
          <w:szCs w:val="32"/>
          <w:highlight w:val="none"/>
        </w:rPr>
        <w:t>本科、研究生</w:t>
      </w:r>
      <w:r>
        <w:rPr>
          <w:rFonts w:hint="eastAsia"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个教育层次分别明确了对应聘人员的专业要求，应聘人员符合一个教育层次的专业要求即可应聘该岗位，招聘岗位另有要求的，须符合其要求。其中，专业要求为学科大类、门类的，即该大类、门类所包含的专业均符合要求；专业要求为类、一级学科的，即该类、一级学科所包含的专业或方向均符合要求。</w:t>
      </w:r>
    </w:p>
    <w:p w14:paraId="41B991DE">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应聘人员在报名时应如实填写毕业证或学历证书上的专业名称。其中，招聘岗位对研究</w:t>
      </w:r>
      <w:bookmarkStart w:id="0" w:name="_GoBack"/>
      <w:bookmarkEnd w:id="0"/>
      <w:r>
        <w:rPr>
          <w:rFonts w:hint="default" w:ascii="Times New Roman" w:hAnsi="Times New Roman" w:eastAsia="仿宋_GB2312" w:cs="Times New Roman"/>
          <w:sz w:val="32"/>
          <w:szCs w:val="32"/>
          <w:highlight w:val="none"/>
        </w:rPr>
        <w:t>方向有要求，但学历证书的专业名称不能体现研究方向的，则应当补充填写研究方向，并在面试前资格审查时提供相应证明。</w:t>
      </w:r>
    </w:p>
    <w:p w14:paraId="280D2CCD">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7818D522">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eastAsia" w:ascii="Times New Roman" w:hAnsi="Times New Roman" w:cs="Times New Roman"/>
          <w:b/>
          <w:bCs/>
          <w:sz w:val="32"/>
          <w:szCs w:val="32"/>
          <w:highlight w:val="none"/>
          <w:lang w:val="en-US" w:eastAsia="zh-CN"/>
        </w:rPr>
        <w:t>9</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本次招聘中的有效身份证件指的是什么？</w:t>
      </w:r>
    </w:p>
    <w:p w14:paraId="62DE1EE4">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5D162AA6">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0</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网上填写报名信息时应注意什么？</w:t>
      </w:r>
    </w:p>
    <w:p w14:paraId="0175AFBE">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应聘资格。对伪造、变造有关证件、材料、信息，骗取考试资格的，按照有关规定处理。</w:t>
      </w:r>
    </w:p>
    <w:p w14:paraId="186E5D51">
      <w:pPr>
        <w:pStyle w:val="10"/>
        <w:spacing w:line="600" w:lineRule="exact"/>
        <w:ind w:firstLine="62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网上报名系统的表项中未能涵盖报考岗位所要求资格条件的，务必在“备注栏”中如实填写。未在“备注栏”中注明的，视同不符合相应条件。</w:t>
      </w:r>
      <w:r>
        <w:rPr>
          <w:rFonts w:hint="default" w:ascii="Times New Roman" w:hAnsi="Times New Roman" w:eastAsia="仿宋_GB2312" w:cs="Times New Roman"/>
          <w:sz w:val="32"/>
          <w:szCs w:val="32"/>
          <w:highlight w:val="none"/>
          <w:lang w:val="en-US" w:eastAsia="zh-CN"/>
        </w:rPr>
        <w:t>其中，</w:t>
      </w:r>
      <w:r>
        <w:rPr>
          <w:rFonts w:hint="default" w:ascii="Times New Roman" w:hAnsi="Times New Roman" w:eastAsia="仿宋_GB2312" w:cs="Times New Roman"/>
          <w:sz w:val="32"/>
          <w:szCs w:val="32"/>
          <w:highlight w:val="none"/>
        </w:rPr>
        <w:t>岗位其他条件要求相关证书的，应当注明取得证书的级别、编号和取得时间。</w:t>
      </w:r>
    </w:p>
    <w:p w14:paraId="39325650">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家庭成员及其主要社会关系，必须填写姓名、工作单位及职务。学习和工作（待业）经历须从高中阶段起填写至报名时止，不得间断。</w:t>
      </w:r>
    </w:p>
    <w:p w14:paraId="4679CE7C">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w:t>
      </w:r>
      <w:r>
        <w:rPr>
          <w:rFonts w:hint="default" w:ascii="Times New Roman" w:hAnsi="Times New Roman" w:eastAsia="仿宋_GB2312" w:cs="Times New Roman"/>
          <w:sz w:val="32"/>
          <w:szCs w:val="32"/>
          <w:highlight w:val="none"/>
          <w:lang w:val="en-US"/>
        </w:rPr>
        <w:t>领取</w:t>
      </w:r>
      <w:r>
        <w:rPr>
          <w:rFonts w:hint="default" w:ascii="Times New Roman" w:hAnsi="Times New Roman" w:eastAsia="仿宋_GB2312" w:cs="Times New Roman"/>
          <w:sz w:val="32"/>
          <w:szCs w:val="32"/>
          <w:highlight w:val="none"/>
        </w:rPr>
        <w:t>等情况确定。</w:t>
      </w:r>
    </w:p>
    <w:p w14:paraId="47536DE0">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04747C9">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应聘人员在网上提供的照片有什么要求？</w:t>
      </w:r>
    </w:p>
    <w:p w14:paraId="3AB2D70B">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130582BC">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未通过资格初审的报名信息能否修改？</w:t>
      </w:r>
    </w:p>
    <w:p w14:paraId="5B85B285">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2025年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17</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16:00前，单位尚未初审或者初审未通过的，报名人员可以更改、补充报名信息，也可以改报其他岗位。其中，招聘单位要求补充信息的，应当及时完整地补充报名信息。2025年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17</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16:00后，单位尚未初审或者初审未通过的，不能再改报其他岗位，不能再修改、补充报名信息。</w:t>
      </w:r>
    </w:p>
    <w:p w14:paraId="0EF92C58">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什么是岗位改报？</w:t>
      </w:r>
    </w:p>
    <w:p w14:paraId="3940D37C">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因应聘人数达不到规定比例而取消招聘岗位的应聘人员，市事业单位人事综合管理部门在规定时间内组织改报本公告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6C3E6049">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减免考务费如何办理？</w:t>
      </w:r>
    </w:p>
    <w:p w14:paraId="2CB2C628">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拟享受减免考务费用的最低生活保障家庭人员、脱贫享受政策人口和防止返贫监测帮扶对象，在报名系统完成报名信息填报并通过资格初审后，请于2025年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16:00前与招聘单位联系，并将减免材料的电子版（对材料进行拍照或扫描即可）发送至邮箱fcwj8533@126.com。邮件以“姓名+身份证号+申请减免考务费”命名。邮件发送后拨打0538-3228533进行确认。</w:t>
      </w:r>
    </w:p>
    <w:p w14:paraId="1D502628">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14:paraId="1BF57AC2">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报考者邮件发送完成后，请于2025年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r>
        <w:rPr>
          <w:rFonts w:hint="eastAsia" w:ascii="Times New Roman" w:hAnsi="Times New Roman" w:cs="Times New Roman"/>
          <w:sz w:val="32"/>
          <w:szCs w:val="32"/>
          <w:highlight w:val="none"/>
          <w:lang w:val="en-US" w:eastAsia="zh-CN"/>
        </w:rPr>
        <w:t>16</w:t>
      </w:r>
      <w:r>
        <w:rPr>
          <w:rFonts w:hint="default" w:ascii="Times New Roman" w:hAnsi="Times New Roman" w:eastAsia="仿宋_GB2312" w:cs="Times New Roman"/>
          <w:sz w:val="32"/>
          <w:szCs w:val="32"/>
          <w:highlight w:val="none"/>
        </w:rPr>
        <w:t>:00前登录报名系统查看个人报考状态。减免申请通过后，个人报考状态将显示为“完成”。报考者须在规定时间内办理减免手续，逾期视作放弃报考资格。未通过审核认定人员需于网上缴费截止时间前进行网上缴费。</w:t>
      </w:r>
    </w:p>
    <w:p w14:paraId="7996B930">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违纪违规及存在不诚信情形的应聘人员如何处理？</w:t>
      </w:r>
    </w:p>
    <w:p w14:paraId="4CDAE347">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要严格遵守公开招聘的相关政策规定，遵从公开招聘单位主管部门、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E312CD8">
      <w:pPr>
        <w:spacing w:line="560" w:lineRule="exact"/>
        <w:ind w:firstLine="643" w:firstLineChars="200"/>
        <w:jc w:val="both"/>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rPr>
        <w:t>1</w:t>
      </w:r>
      <w:r>
        <w:rPr>
          <w:rFonts w:hint="eastAsia" w:ascii="Times New Roman" w:hAnsi="Times New Roman"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rPr>
        <w:t>是否有指定的考试辅导书和培训班？</w:t>
      </w:r>
    </w:p>
    <w:p w14:paraId="6D2076F6">
      <w:pPr>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肥城市</w:t>
      </w:r>
      <w:r>
        <w:rPr>
          <w:rFonts w:hint="default" w:ascii="Times New Roman" w:hAnsi="Times New Roman" w:eastAsia="仿宋_GB2312" w:cs="Times New Roman"/>
          <w:sz w:val="32"/>
          <w:szCs w:val="32"/>
          <w:highlight w:val="none"/>
        </w:rPr>
        <w:t>卫生健康类事业单位公开招聘</w:t>
      </w:r>
      <w:r>
        <w:rPr>
          <w:rFonts w:hint="eastAsia" w:ascii="Times New Roman" w:hAnsi="Times New Roman" w:cs="Times New Roman"/>
          <w:sz w:val="32"/>
          <w:szCs w:val="32"/>
          <w:highlight w:val="none"/>
          <w:lang w:val="en-US" w:eastAsia="zh-CN"/>
        </w:rPr>
        <w:t>工作</w:t>
      </w:r>
      <w:r>
        <w:rPr>
          <w:rFonts w:hint="default" w:ascii="Times New Roman" w:hAnsi="Times New Roman" w:eastAsia="仿宋_GB2312" w:cs="Times New Roman"/>
          <w:sz w:val="32"/>
          <w:szCs w:val="32"/>
          <w:highlight w:val="none"/>
        </w:rPr>
        <w:t>人员不指定考试教材和辅导用书，不举办也不授权或委托任何机构举办考试辅导培训班。</w:t>
      </w:r>
    </w:p>
    <w:sectPr>
      <w:footerReference r:id="rId3" w:type="default"/>
      <w:pgSz w:w="11910" w:h="16840"/>
      <w:pgMar w:top="2098" w:right="1587" w:bottom="1984" w:left="1587" w:header="0" w:footer="119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CD99B9-EF20-47FD-9F96-D719F87184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CC4A242-2385-491D-8008-186BA6D1A569}"/>
  </w:font>
  <w:font w:name="仿宋_GB2312">
    <w:panose1 w:val="02010609030101010101"/>
    <w:charset w:val="86"/>
    <w:family w:val="modern"/>
    <w:pitch w:val="default"/>
    <w:sig w:usb0="00000001" w:usb1="080E0000" w:usb2="00000000" w:usb3="00000000" w:csb0="00040000" w:csb1="00000000"/>
    <w:embedRegular r:id="rId3" w:fontKey="{FB051B8E-281A-47A6-9229-DFBB3BCD4CD6}"/>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4" w:fontKey="{237D5A8D-E306-4603-8708-D667766064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C437">
    <w:pPr>
      <w:pStyle w:val="3"/>
      <w:spacing w:line="14" w:lineRule="auto"/>
      <w:ind w:left="0" w:firstLine="0"/>
      <w:jc w:val="left"/>
      <w:rPr>
        <w:sz w:val="20"/>
      </w:rPr>
    </w:pPr>
    <w:r>
      <mc:AlternateContent>
        <mc:Choice Requires="wps">
          <w:drawing>
            <wp:anchor distT="0" distB="0" distL="114300" distR="114300" simplePos="0" relativeHeight="251659264" behindDoc="0" locked="0" layoutInCell="1" allowOverlap="1">
              <wp:simplePos x="0" y="0"/>
              <wp:positionH relativeFrom="margin">
                <wp:posOffset>2345690</wp:posOffset>
              </wp:positionH>
              <wp:positionV relativeFrom="page">
                <wp:posOffset>9792335</wp:posOffset>
              </wp:positionV>
              <wp:extent cx="671830" cy="18796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71830" cy="187960"/>
                      </a:xfrm>
                      <a:prstGeom prst="rect">
                        <a:avLst/>
                      </a:prstGeom>
                      <a:noFill/>
                      <a:ln>
                        <a:noFill/>
                      </a:ln>
                    </wps:spPr>
                    <wps:txbx>
                      <w:txbxContent>
                        <w:p w14:paraId="768A93C0">
                          <w:pPr>
                            <w:spacing w:before="12"/>
                            <w:ind w:left="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1"/>
                  </wps:wsp>
                </a:graphicData>
              </a:graphic>
            </wp:anchor>
          </w:drawing>
        </mc:Choice>
        <mc:Fallback>
          <w:pict>
            <v:shape id="文本框 1025" o:spid="_x0000_s1026" o:spt="202" type="#_x0000_t202" style="position:absolute;left:0pt;margin-left:184.7pt;margin-top:771.05pt;height:14.8pt;width:52.9pt;mso-position-horizontal-relative:margin;mso-position-vertical-relative:page;z-index:251659264;mso-width-relative:page;mso-height-relative:page;" filled="f" stroked="f" coordsize="21600,21600" o:gfxdata="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K2tjdsAAAANAQAADwAAAAAAAAABACAAAAAiAAAAZHJzL2Rvd25yZXYueG1s&#10;UEsBAhQAFAAAAAgAh07iQNYk0iO8AQAAdAMAAA4AAAAAAAAAAQAgAAAAKgEAAGRycy9lMm9Eb2Mu&#10;eG1sUEsFBgAAAAAGAAYAWQEAAFgFAAAAAA==&#10;">
              <v:fill on="f" focussize="0,0"/>
              <v:stroke on="f"/>
              <v:imagedata o:title=""/>
              <o:lock v:ext="edit" aspectratio="f"/>
              <v:textbox inset="0mm,0mm,0mm,0mm">
                <w:txbxContent>
                  <w:p w14:paraId="768A93C0">
                    <w:pPr>
                      <w:spacing w:before="12"/>
                      <w:ind w:left="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Tg4NjFiYzY1Zjk5YTE2MGNiMGYyNmVhZDEzZTQifQ=="/>
  </w:docVars>
  <w:rsids>
    <w:rsidRoot w:val="00D60BD7"/>
    <w:rsid w:val="009B63B8"/>
    <w:rsid w:val="00AC49D0"/>
    <w:rsid w:val="00AD6EAB"/>
    <w:rsid w:val="00B879D4"/>
    <w:rsid w:val="00D60BD7"/>
    <w:rsid w:val="00E24D48"/>
    <w:rsid w:val="00E734A8"/>
    <w:rsid w:val="01347A59"/>
    <w:rsid w:val="016C1CEE"/>
    <w:rsid w:val="02CF3D84"/>
    <w:rsid w:val="04555FA7"/>
    <w:rsid w:val="04F6524E"/>
    <w:rsid w:val="05477860"/>
    <w:rsid w:val="059A1C99"/>
    <w:rsid w:val="05CE4E83"/>
    <w:rsid w:val="0CA73476"/>
    <w:rsid w:val="0E8776F2"/>
    <w:rsid w:val="105A7A1C"/>
    <w:rsid w:val="10F12438"/>
    <w:rsid w:val="137C2933"/>
    <w:rsid w:val="138E0E0A"/>
    <w:rsid w:val="158136E0"/>
    <w:rsid w:val="15AC7680"/>
    <w:rsid w:val="1710146A"/>
    <w:rsid w:val="19E012BF"/>
    <w:rsid w:val="19E17DEB"/>
    <w:rsid w:val="1A0A1396"/>
    <w:rsid w:val="1BFE4A94"/>
    <w:rsid w:val="1CA94178"/>
    <w:rsid w:val="1CFD2F9D"/>
    <w:rsid w:val="1ED14891"/>
    <w:rsid w:val="23DB05F1"/>
    <w:rsid w:val="24784E87"/>
    <w:rsid w:val="25C5397F"/>
    <w:rsid w:val="260E3286"/>
    <w:rsid w:val="26327016"/>
    <w:rsid w:val="2813452E"/>
    <w:rsid w:val="30607673"/>
    <w:rsid w:val="344D14B4"/>
    <w:rsid w:val="34542A34"/>
    <w:rsid w:val="371B5EAC"/>
    <w:rsid w:val="377779B8"/>
    <w:rsid w:val="377A43A3"/>
    <w:rsid w:val="39186599"/>
    <w:rsid w:val="3BEB766B"/>
    <w:rsid w:val="3E1863A2"/>
    <w:rsid w:val="3E257E5C"/>
    <w:rsid w:val="3F7504C8"/>
    <w:rsid w:val="44A82916"/>
    <w:rsid w:val="46417BC8"/>
    <w:rsid w:val="4AAC5396"/>
    <w:rsid w:val="4AC32481"/>
    <w:rsid w:val="4B80550A"/>
    <w:rsid w:val="4C1C5BF4"/>
    <w:rsid w:val="4F7B5FE5"/>
    <w:rsid w:val="507A5C4D"/>
    <w:rsid w:val="51015608"/>
    <w:rsid w:val="520774F7"/>
    <w:rsid w:val="533A26D8"/>
    <w:rsid w:val="53B35B89"/>
    <w:rsid w:val="55AA7D69"/>
    <w:rsid w:val="577A33AF"/>
    <w:rsid w:val="57EB6804"/>
    <w:rsid w:val="591E1E93"/>
    <w:rsid w:val="5A530E40"/>
    <w:rsid w:val="5F106EAF"/>
    <w:rsid w:val="5F6F6282"/>
    <w:rsid w:val="6129748A"/>
    <w:rsid w:val="61A86601"/>
    <w:rsid w:val="66DA79BA"/>
    <w:rsid w:val="677027C0"/>
    <w:rsid w:val="679A24DA"/>
    <w:rsid w:val="68AF4FD2"/>
    <w:rsid w:val="6990770E"/>
    <w:rsid w:val="6AFE17D2"/>
    <w:rsid w:val="6BED0E53"/>
    <w:rsid w:val="6CD63313"/>
    <w:rsid w:val="7111649B"/>
    <w:rsid w:val="73776AD5"/>
    <w:rsid w:val="74033B6B"/>
    <w:rsid w:val="76B04B61"/>
    <w:rsid w:val="78BA659A"/>
    <w:rsid w:val="793F5645"/>
    <w:rsid w:val="7A020420"/>
    <w:rsid w:val="7A8819FD"/>
    <w:rsid w:val="7BC1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82" w:hanging="242"/>
      <w:outlineLvl w:val="0"/>
    </w:pPr>
    <w:rPr>
      <w:rFonts w:ascii="楷体_GB2312" w:hAnsi="楷体_GB2312" w:eastAsia="楷体_GB2312" w:cs="楷体_GB2312"/>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9" w:firstLine="640"/>
      <w:jc w:val="both"/>
    </w:pPr>
    <w:rPr>
      <w:sz w:val="32"/>
      <w:szCs w:val="32"/>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82" w:hanging="242"/>
    </w:pPr>
    <w:rPr>
      <w:rFonts w:ascii="楷体_GB2312" w:hAnsi="楷体_GB2312" w:eastAsia="楷体_GB2312" w:cs="楷体_GB2312"/>
    </w:rPr>
  </w:style>
  <w:style w:type="paragraph" w:customStyle="1" w:styleId="9">
    <w:name w:val="Table Paragraph"/>
    <w:basedOn w:val="1"/>
    <w:autoRedefine/>
    <w:qFormat/>
    <w:uiPriority w:val="1"/>
  </w:style>
  <w:style w:type="paragraph" w:customStyle="1" w:styleId="10">
    <w:name w:val="纯文本1"/>
    <w:basedOn w:val="1"/>
    <w:autoRedefine/>
    <w:qFormat/>
    <w:uiPriority w:val="0"/>
    <w:pPr>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3545</Words>
  <Characters>3667</Characters>
  <Lines>32</Lines>
  <Paragraphs>9</Paragraphs>
  <TotalTime>185</TotalTime>
  <ScaleCrop>false</ScaleCrop>
  <LinksUpToDate>false</LinksUpToDate>
  <CharactersWithSpaces>3667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Thebs</cp:lastModifiedBy>
  <cp:lastPrinted>2025-05-13T02:53:00Z</cp:lastPrinted>
  <dcterms:modified xsi:type="dcterms:W3CDTF">2025-09-30T08:50:06Z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2052-12.1.0.22529</vt:lpwstr>
  </property>
  <property fmtid="{D5CDD505-2E9C-101B-9397-08002B2CF9AE}" pid="6" name="ICV">
    <vt:lpwstr>7F8F3A6927D442E4BA72F8A45849F805_13</vt:lpwstr>
  </property>
  <property fmtid="{D5CDD505-2E9C-101B-9397-08002B2CF9AE}" pid="7" name="KSOTemplateDocerSaveRecord">
    <vt:lpwstr>eyJoZGlkIjoiNzAwYzljOTc4YTcwODliNDBhMmM5YmYzNjgyNTM5NTkiLCJ1c2VySWQiOiI0MjA1NDY5NzEifQ==</vt:lpwstr>
  </property>
</Properties>
</file>