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F6B42">
      <w:pPr>
        <w:keepNext w:val="0"/>
        <w:keepLines w:val="0"/>
        <w:pageBreakBefore w:val="0"/>
        <w:widowControl w:val="0"/>
        <w:kinsoku/>
        <w:wordWrap/>
        <w:overflowPunct/>
        <w:topLinePunct w:val="0"/>
        <w:autoSpaceDE/>
        <w:bidi w:val="0"/>
        <w:adjustRightInd/>
        <w:snapToGrid/>
        <w:spacing w:line="620" w:lineRule="exact"/>
        <w:textAlignment w:val="auto"/>
        <w:rPr>
          <w:rFonts w:hint="eastAsia" w:ascii="黑体" w:hAnsi="黑体" w:eastAsia="黑体" w:cs="黑体"/>
          <w:color w:val="000000"/>
          <w:sz w:val="32"/>
          <w:szCs w:val="32"/>
          <w:lang w:val="en-US" w:eastAsia="zh-CN"/>
        </w:rPr>
      </w:pPr>
      <w:bookmarkStart w:id="1" w:name="_GoBack"/>
      <w:bookmarkEnd w:id="1"/>
      <w:bookmarkStart w:id="0" w:name="_GoBack"/>
      <w:bookmarkEnd w:id="0"/>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14:paraId="1F06A853">
      <w:pPr>
        <w:keepNext w:val="0"/>
        <w:keepLines w:val="0"/>
        <w:pageBreakBefore w:val="0"/>
        <w:widowControl w:val="0"/>
        <w:kinsoku/>
        <w:wordWrap/>
        <w:overflowPunct/>
        <w:topLinePunct w:val="0"/>
        <w:autoSpaceDE/>
        <w:bidi w:val="0"/>
        <w:adjustRightInd/>
        <w:snapToGrid/>
        <w:spacing w:line="620" w:lineRule="exact"/>
        <w:textAlignment w:val="auto"/>
        <w:rPr>
          <w:rFonts w:hint="default" w:ascii="仿宋" w:hAnsi="仿宋" w:eastAsia="仿宋" w:cs="仿宋_GB2312"/>
          <w:color w:val="000000"/>
          <w:sz w:val="32"/>
          <w:szCs w:val="32"/>
          <w:lang w:val="en-US" w:eastAsia="zh-CN"/>
        </w:rPr>
      </w:pPr>
    </w:p>
    <w:p w14:paraId="399C0224">
      <w:pPr>
        <w:keepNext w:val="0"/>
        <w:keepLines w:val="0"/>
        <w:pageBreakBefore w:val="0"/>
        <w:widowControl w:val="0"/>
        <w:kinsoku/>
        <w:wordWrap/>
        <w:overflowPunct/>
        <w:topLinePunct w:val="0"/>
        <w:autoSpaceDE/>
        <w:bidi w:val="0"/>
        <w:adjustRightInd/>
        <w:snapToGrid/>
        <w:spacing w:line="620" w:lineRule="exact"/>
        <w:jc w:val="center"/>
        <w:textAlignment w:val="auto"/>
        <w:rPr>
          <w:rFonts w:ascii="方正小标宋简体" w:hAnsi="仿宋" w:eastAsia="方正小标宋简体" w:cs="仿宋_GB2312"/>
          <w:color w:val="000000"/>
          <w:sz w:val="40"/>
          <w:szCs w:val="36"/>
        </w:rPr>
      </w:pPr>
      <w:r>
        <w:rPr>
          <w:rFonts w:hint="eastAsia" w:ascii="方正小标宋简体" w:hAnsi="仿宋" w:eastAsia="方正小标宋简体" w:cs="仿宋_GB2312"/>
          <w:color w:val="000000"/>
          <w:sz w:val="44"/>
          <w:szCs w:val="44"/>
        </w:rPr>
        <w:t>事业单位公开招聘违纪违规行为处理规定</w:t>
      </w:r>
    </w:p>
    <w:p w14:paraId="4B979BAC">
      <w:pPr>
        <w:keepNext w:val="0"/>
        <w:keepLines w:val="0"/>
        <w:pageBreakBefore w:val="0"/>
        <w:widowControl w:val="0"/>
        <w:kinsoku/>
        <w:wordWrap/>
        <w:overflowPunct/>
        <w:topLinePunct w:val="0"/>
        <w:autoSpaceDE/>
        <w:bidi w:val="0"/>
        <w:adjustRightInd/>
        <w:snapToGrid/>
        <w:spacing w:line="620" w:lineRule="exact"/>
        <w:ind w:firstLine="515" w:firstLineChars="161"/>
        <w:jc w:val="center"/>
        <w:textAlignment w:val="auto"/>
        <w:rPr>
          <w:rFonts w:ascii="仿宋" w:hAnsi="仿宋" w:eastAsia="仿宋" w:cs="仿宋_GB2312"/>
          <w:color w:val="000000"/>
          <w:sz w:val="32"/>
          <w:szCs w:val="32"/>
        </w:rPr>
      </w:pPr>
    </w:p>
    <w:p w14:paraId="30FDE14B">
      <w:pPr>
        <w:keepNext w:val="0"/>
        <w:keepLines w:val="0"/>
        <w:pageBreakBefore w:val="0"/>
        <w:widowControl w:val="0"/>
        <w:shd w:val="solid" w:color="FFFFFF" w:fill="auto"/>
        <w:kinsoku/>
        <w:wordWrap/>
        <w:overflowPunct/>
        <w:topLinePunct w:val="0"/>
        <w:autoSpaceDE/>
        <w:autoSpaceDN w:val="0"/>
        <w:bidi w:val="0"/>
        <w:adjustRightInd/>
        <w:snapToGrid/>
        <w:spacing w:before="312" w:beforeLines="100" w:after="312" w:afterLines="100" w:line="620" w:lineRule="exact"/>
        <w:jc w:val="center"/>
        <w:textAlignment w:val="auto"/>
        <w:rPr>
          <w:rFonts w:ascii="黑体" w:hAnsi="仿宋" w:eastAsia="黑体"/>
          <w:bCs/>
          <w:color w:val="000000"/>
          <w:sz w:val="32"/>
          <w:szCs w:val="32"/>
        </w:rPr>
      </w:pPr>
      <w:r>
        <w:rPr>
          <w:rFonts w:hint="eastAsia" w:ascii="黑体" w:hAnsi="仿宋" w:eastAsia="黑体"/>
          <w:bCs/>
          <w:color w:val="000000"/>
          <w:sz w:val="32"/>
          <w:szCs w:val="32"/>
        </w:rPr>
        <w:t>第一章  总 则</w:t>
      </w:r>
    </w:p>
    <w:p w14:paraId="126B01CB">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为加强事业单位公开招聘工作管理，规范公开招聘违纪违规行为的认定与处理，保证招聘工作公开、公平、公正，根据《事业单位人事管理条例》等有关规定，制定本规定。</w:t>
      </w:r>
    </w:p>
    <w:p w14:paraId="79FE4A26">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第二条 事业单位公开招聘中违纪违规行为的认定与处理，适用本规定。 </w:t>
      </w:r>
    </w:p>
    <w:p w14:paraId="76ED388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 认定与处理公开招聘违纪违规行为，应当事实清楚、证据确凿、程序规范、适用规定准确。</w:t>
      </w:r>
    </w:p>
    <w:p w14:paraId="050FFA16">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中央事业单位人事综合管理部门负责全国事业单位公开招聘工作的综合管理与监督。</w:t>
      </w:r>
    </w:p>
    <w:p w14:paraId="5A3194B1">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ascii="仿宋" w:hAnsi="仿宋" w:eastAsia="仿宋" w:cs="仿宋_GB2312"/>
          <w:color w:val="000000"/>
          <w:sz w:val="32"/>
          <w:szCs w:val="32"/>
        </w:rPr>
      </w:pPr>
      <w:r>
        <w:rPr>
          <w:rFonts w:hint="eastAsia" w:ascii="仿宋_GB2312" w:hAnsi="仿宋_GB2312" w:eastAsia="仿宋_GB2312" w:cs="仿宋_GB2312"/>
          <w:color w:val="000000"/>
          <w:sz w:val="32"/>
          <w:szCs w:val="32"/>
        </w:rPr>
        <w:t>各级事业单位人事综合管理部门、事业单位主管部门、招聘单位按照事业单位公开招聘管理权限，依据本规定对公开招聘违纪违规行为进行认定与处理。</w:t>
      </w:r>
    </w:p>
    <w:p w14:paraId="2DB08228">
      <w:pPr>
        <w:keepNext w:val="0"/>
        <w:keepLines w:val="0"/>
        <w:pageBreakBefore w:val="0"/>
        <w:widowControl w:val="0"/>
        <w:shd w:val="solid" w:color="FFFFFF" w:fill="auto"/>
        <w:kinsoku/>
        <w:wordWrap/>
        <w:overflowPunct/>
        <w:topLinePunct w:val="0"/>
        <w:autoSpaceDE/>
        <w:autoSpaceDN w:val="0"/>
        <w:bidi w:val="0"/>
        <w:adjustRightInd/>
        <w:snapToGrid/>
        <w:spacing w:before="312" w:beforeLines="100" w:after="312" w:afterLines="100" w:line="620" w:lineRule="exact"/>
        <w:jc w:val="center"/>
        <w:textAlignment w:val="auto"/>
        <w:rPr>
          <w:rFonts w:ascii="黑体" w:hAnsi="仿宋" w:eastAsia="黑体"/>
          <w:bCs/>
          <w:color w:val="000000"/>
          <w:sz w:val="32"/>
          <w:szCs w:val="32"/>
        </w:rPr>
      </w:pPr>
      <w:r>
        <w:rPr>
          <w:rFonts w:hint="eastAsia" w:ascii="黑体" w:hAnsi="仿宋" w:eastAsia="黑体"/>
          <w:bCs/>
          <w:color w:val="000000"/>
          <w:sz w:val="32"/>
          <w:szCs w:val="32"/>
        </w:rPr>
        <w:t>第二章  应聘人员违纪违规行为处理</w:t>
      </w:r>
    </w:p>
    <w:p w14:paraId="2996EF9E">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应聘人员在报名过程中有下列违纪违规行为之一的，取消其本次应聘资格：</w:t>
      </w:r>
    </w:p>
    <w:p w14:paraId="0558EBC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（一）伪造、涂改证件、证明等报名材料，或者以其他不正当手段获取应聘资格的；</w:t>
      </w:r>
    </w:p>
    <w:p w14:paraId="71CD580A">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（二）提供的涉及报考资格的申请材料或者信息不实，且影响报名审核结果的；</w:t>
      </w:r>
    </w:p>
    <w:p w14:paraId="40DCB23A">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（三）其他应当取消其本次应聘资格的违纪违规行为。</w:t>
      </w:r>
    </w:p>
    <w:p w14:paraId="1DD03C9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应聘人员在考试过程中有下列违纪违规行为之一的，给予其当次该科目考试成绩无效的处理：</w:t>
      </w:r>
    </w:p>
    <w:p w14:paraId="519569A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（一）携带规定以外的物品进入考场且未按要求放在指定位置，经提醒仍不改正的；</w:t>
      </w:r>
    </w:p>
    <w:p w14:paraId="3BE3F4A3">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（二）未在规定座位参加考试，或者未经考试工作人员允许擅自离开座位或者考场，经提醒仍不改正的；</w:t>
      </w:r>
    </w:p>
    <w:p w14:paraId="782AA5F7">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（三）经提醒仍不按规定填写、填涂本人信息的；</w:t>
      </w:r>
    </w:p>
    <w:p w14:paraId="144D1578">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（四）在试卷、答题纸、答题卡规定以外位置标注本人信息或者其他特殊标记的；</w:t>
      </w:r>
    </w:p>
    <w:p w14:paraId="3D76090C">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（五）在考试开始信号发出前答题，或者在考试结束信号发出后继续答题，经提醒仍不停止的；</w:t>
      </w:r>
    </w:p>
    <w:p w14:paraId="24D87DF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（六）将试卷、答题卡、答题纸带出考场，或者故意损坏试卷、答题卡、答题纸及考试相关设施设备的；</w:t>
      </w:r>
    </w:p>
    <w:p w14:paraId="0E9BD5DD">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（七）其他应当给予当次该科目考试成绩无效处理的违纪违规行为。</w:t>
      </w:r>
    </w:p>
    <w:p w14:paraId="774E6F5C">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14:paraId="264A2403">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（一）抄袭、协助他人抄袭的；</w:t>
      </w:r>
    </w:p>
    <w:p w14:paraId="621F3159">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（二）互相传递试卷、答题纸、答题卡、草稿纸等的；</w:t>
      </w:r>
    </w:p>
    <w:p w14:paraId="212FBBBA">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（三）持伪造证件参加考试的；</w:t>
      </w:r>
    </w:p>
    <w:p w14:paraId="378B6813">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（四）使用禁止带入考场的通讯工具、规定以外的电子用品的；</w:t>
      </w:r>
    </w:p>
    <w:p w14:paraId="712B8F66">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（五）本人离开考场后，在本场考试结束前，传播考试试题及答案的；</w:t>
      </w:r>
    </w:p>
    <w:p w14:paraId="2B39605D">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（六）其他应当给予当次全部科目考试成绩无效处理并记入事业单位公开招聘应聘人员诚信档案库的严重违纪违规行为。</w:t>
      </w:r>
    </w:p>
    <w:p w14:paraId="0D1AB9CD">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应聘人员有下列特别严重违纪违规行为之一的，给予其当次全部科目考试成绩无效的处理，并将其违纪违规行为记入事业单位公开招聘应聘人员诚信档案库，长期记录：</w:t>
      </w:r>
    </w:p>
    <w:p w14:paraId="5F1D498B">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（一）串通作弊或者参与有组织作弊的；</w:t>
      </w:r>
    </w:p>
    <w:p w14:paraId="56765444">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（二）代替他人或者让他人代替自己参加考试的；</w:t>
      </w:r>
    </w:p>
    <w:p w14:paraId="57B766B8">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（三）其他应当给予当次全部科目考试成绩无效处理并记入事业单位公开招聘应聘人员诚信档案库的特别严重的违纪违规行为。</w:t>
      </w:r>
    </w:p>
    <w:p w14:paraId="282515DE">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486B279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（一）故意扰乱考点、考场以及其他招聘工作场所秩序的；</w:t>
      </w:r>
    </w:p>
    <w:p w14:paraId="23AA4CCC">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（二）拒绝、妨碍工作人员履行管理职责的；</w:t>
      </w:r>
    </w:p>
    <w:p w14:paraId="158466CA">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（三）威胁、侮辱、诽谤、诬陷工作人员或者其他应聘人员的；</w:t>
      </w:r>
    </w:p>
    <w:p w14:paraId="57A58D3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（四）其他扰乱招聘工作秩序的违纪违规行为。</w:t>
      </w:r>
    </w:p>
    <w:p w14:paraId="4C4C3457">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182064F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应聘人员之间同一科目作答内容雷同，并有其他相关证据证明其违纪违规行为成立的，视具体情形按照本规定第七条、第八条处理。</w:t>
      </w:r>
    </w:p>
    <w:p w14:paraId="2CB9D5C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2D8D0556">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49C89882">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4F183BB3">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66E99085">
      <w:pPr>
        <w:keepNext w:val="0"/>
        <w:keepLines w:val="0"/>
        <w:pageBreakBefore w:val="0"/>
        <w:widowControl w:val="0"/>
        <w:shd w:val="solid" w:color="FFFFFF" w:fill="auto"/>
        <w:kinsoku/>
        <w:wordWrap/>
        <w:overflowPunct/>
        <w:topLinePunct w:val="0"/>
        <w:autoSpaceDE/>
        <w:autoSpaceDN w:val="0"/>
        <w:bidi w:val="0"/>
        <w:adjustRightInd/>
        <w:snapToGrid/>
        <w:spacing w:before="312" w:beforeLines="100" w:after="312" w:afterLines="100" w:line="620" w:lineRule="exact"/>
        <w:jc w:val="center"/>
        <w:textAlignment w:val="auto"/>
        <w:rPr>
          <w:rFonts w:ascii="黑体" w:hAnsi="仿宋" w:eastAsia="黑体"/>
          <w:bCs/>
          <w:color w:val="000000"/>
          <w:sz w:val="32"/>
          <w:szCs w:val="32"/>
        </w:rPr>
      </w:pPr>
      <w:r>
        <w:rPr>
          <w:rFonts w:hint="eastAsia" w:ascii="黑体" w:hAnsi="仿宋" w:eastAsia="黑体"/>
          <w:bCs/>
          <w:color w:val="000000"/>
          <w:sz w:val="32"/>
          <w:szCs w:val="32"/>
        </w:rPr>
        <w:t>第三章  招聘单位和招聘工作人员违纪违规行为处理</w:t>
      </w:r>
    </w:p>
    <w:p w14:paraId="1561B78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14:paraId="5ECB22B6">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（一）未按规定权限和程序核准（备案）招聘方案，擅自组织公开招聘的；</w:t>
      </w:r>
    </w:p>
    <w:p w14:paraId="18661A8D">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（二）设置与岗位无关的指向性或者限制性条件的；</w:t>
      </w:r>
    </w:p>
    <w:p w14:paraId="08AE2508">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（三）未按规定发布招聘公告的；</w:t>
      </w:r>
    </w:p>
    <w:p w14:paraId="2BC9E15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（四）招聘公告发布后，擅自变更招聘程序、岗位条件、招聘人数、考试考察方式等的；</w:t>
      </w:r>
    </w:p>
    <w:p w14:paraId="15EFB68C">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（五）未按招聘条件进行资格审查的；</w:t>
      </w:r>
    </w:p>
    <w:p w14:paraId="1600D082">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（六）未按规定组织体检的；</w:t>
      </w:r>
    </w:p>
    <w:p w14:paraId="75C3EB53">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（七）未按规定公示拟聘用人员名单的；</w:t>
      </w:r>
    </w:p>
    <w:p w14:paraId="2485D930">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（八）其他应当责令改正的违纪违规行为。</w:t>
      </w:r>
    </w:p>
    <w:p w14:paraId="16D58A56">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第十六条 招聘工作人员有下列行为之一的，由相关部门给予处分，并停止其继续参加当年及下一年度招聘工作：</w:t>
      </w:r>
    </w:p>
    <w:p w14:paraId="18243ADE">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（一）擅自提前考试开始时间、推迟考试结束时间及缩短考试时间的；</w:t>
      </w:r>
    </w:p>
    <w:p w14:paraId="3D16AB54">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（二）擅自为应聘人员调换考场或者座位的；</w:t>
      </w:r>
    </w:p>
    <w:p w14:paraId="501021A4">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（三）未准确记录考场情况及违纪违规行为，并造成一定影响的；</w:t>
      </w:r>
    </w:p>
    <w:p w14:paraId="79B972D8">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（四）未执行回避制度的；</w:t>
      </w:r>
    </w:p>
    <w:p w14:paraId="09C0A0B9">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（五）其他一般违纪违规行为。</w:t>
      </w:r>
    </w:p>
    <w:p w14:paraId="3BBE0DBE">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第十七条 招聘工作人员有下列行为之一的，由相关部门给予处分，并将其调离招聘工作岗位，不得再从事招聘工作；构成犯罪的，依法追究刑事责任： </w:t>
      </w:r>
    </w:p>
    <w:p w14:paraId="75218E63">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（一）指使、纵容他人作弊，或者在考试、考察、体检过程中参与作弊的；</w:t>
      </w:r>
    </w:p>
    <w:p w14:paraId="709123C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（二）在保密期限内，泄露考试试题、面试评分要素等应当保密的信息的；</w:t>
      </w:r>
    </w:p>
    <w:p w14:paraId="28853EF3">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（三）擅自更改考试评分标准或者不按评分标准进行评卷的；</w:t>
      </w:r>
    </w:p>
    <w:p w14:paraId="241C7BC0">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（四）监管不严，导致考场出现大面积作弊现象的；</w:t>
      </w:r>
    </w:p>
    <w:p w14:paraId="5D18772D">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（五）玩忽职守，造成不良影响的；</w:t>
      </w:r>
    </w:p>
    <w:p w14:paraId="3689D27B">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（六）其他严重违纪违规行为。</w:t>
      </w:r>
    </w:p>
    <w:p w14:paraId="600CF725">
      <w:pPr>
        <w:keepNext w:val="0"/>
        <w:keepLines w:val="0"/>
        <w:pageBreakBefore w:val="0"/>
        <w:widowControl w:val="0"/>
        <w:shd w:val="solid" w:color="FFFFFF" w:fill="auto"/>
        <w:kinsoku/>
        <w:wordWrap/>
        <w:overflowPunct/>
        <w:topLinePunct w:val="0"/>
        <w:autoSpaceDE/>
        <w:autoSpaceDN w:val="0"/>
        <w:bidi w:val="0"/>
        <w:adjustRightInd/>
        <w:snapToGrid/>
        <w:spacing w:before="312" w:beforeLines="100" w:after="312" w:afterLines="100" w:line="620" w:lineRule="exact"/>
        <w:jc w:val="center"/>
        <w:textAlignment w:val="auto"/>
        <w:rPr>
          <w:rFonts w:ascii="黑体" w:hAnsi="仿宋" w:eastAsia="黑体"/>
          <w:bCs/>
          <w:color w:val="000000"/>
          <w:sz w:val="32"/>
          <w:szCs w:val="32"/>
        </w:rPr>
      </w:pPr>
      <w:r>
        <w:rPr>
          <w:rFonts w:hint="eastAsia" w:ascii="黑体" w:hAnsi="仿宋" w:eastAsia="黑体"/>
          <w:bCs/>
          <w:color w:val="000000"/>
          <w:sz w:val="32"/>
          <w:szCs w:val="32"/>
        </w:rPr>
        <w:t>第四章  处理程序</w:t>
      </w:r>
    </w:p>
    <w:p w14:paraId="3CCB4100">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14:paraId="060B5287">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1B234DCE">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对应聘人员违纪违规行为作出处理决定的，应当制作公开招聘违纪违规行为处理决定书，依法送达被处理的应聘人员。</w:t>
      </w:r>
    </w:p>
    <w:p w14:paraId="647C0525">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第二十条 应聘人员对处理决定不服的，可以依法申请行政复议或者提起行政诉讼。</w:t>
      </w:r>
    </w:p>
    <w:p w14:paraId="26FF4B32">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第二十一条 参与公开招聘的工作人员对因违纪违规行为受到处分不服的，可以依法申请复核或者提出申诉。</w:t>
      </w:r>
    </w:p>
    <w:p w14:paraId="1C790EC8">
      <w:pPr>
        <w:keepNext w:val="0"/>
        <w:keepLines w:val="0"/>
        <w:pageBreakBefore w:val="0"/>
        <w:widowControl w:val="0"/>
        <w:shd w:val="solid" w:color="FFFFFF" w:fill="auto"/>
        <w:kinsoku/>
        <w:wordWrap/>
        <w:overflowPunct/>
        <w:topLinePunct w:val="0"/>
        <w:autoSpaceDE/>
        <w:autoSpaceDN w:val="0"/>
        <w:bidi w:val="0"/>
        <w:adjustRightInd/>
        <w:snapToGrid/>
        <w:spacing w:before="312" w:beforeLines="100" w:after="312" w:afterLines="100" w:line="620" w:lineRule="exact"/>
        <w:jc w:val="center"/>
        <w:textAlignment w:val="auto"/>
        <w:rPr>
          <w:rFonts w:ascii="黑体" w:hAnsi="仿宋" w:eastAsia="黑体"/>
          <w:bCs/>
          <w:color w:val="000000"/>
          <w:sz w:val="32"/>
          <w:szCs w:val="32"/>
        </w:rPr>
      </w:pPr>
      <w:r>
        <w:rPr>
          <w:rFonts w:hint="eastAsia" w:ascii="黑体" w:hAnsi="仿宋" w:eastAsia="黑体"/>
          <w:bCs/>
          <w:color w:val="000000"/>
          <w:sz w:val="32"/>
          <w:szCs w:val="32"/>
        </w:rPr>
        <w:t xml:space="preserve">第五章  附 则 </w:t>
      </w:r>
    </w:p>
    <w:p w14:paraId="0790763A">
      <w:pPr>
        <w:keepNext w:val="0"/>
        <w:keepLines w:val="0"/>
        <w:pageBreakBefore w:val="0"/>
        <w:widowControl w:val="0"/>
        <w:kinsoku/>
        <w:wordWrap/>
        <w:overflowPunct/>
        <w:topLinePunct w:val="0"/>
        <w:autoSpaceDE/>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第二十二条 本规定自2018年1月1日起施行。</w:t>
      </w:r>
    </w:p>
    <w:p w14:paraId="6984C77F">
      <w:pPr>
        <w:keepNext w:val="0"/>
        <w:keepLines w:val="0"/>
        <w:pageBreakBefore w:val="0"/>
        <w:widowControl w:val="0"/>
        <w:kinsoku/>
        <w:wordWrap/>
        <w:overflowPunct/>
        <w:topLinePunct w:val="0"/>
        <w:autoSpaceDE/>
        <w:bidi w:val="0"/>
        <w:adjustRightInd/>
        <w:snapToGrid/>
        <w:spacing w:line="620" w:lineRule="exact"/>
        <w:textAlignment w:val="auto"/>
        <w:rPr>
          <w:rFonts w:hint="eastAsia"/>
          <w:szCs w:val="28"/>
        </w:rPr>
      </w:pPr>
    </w:p>
    <w:sectPr>
      <w:headerReference r:id="rId3" w:type="default"/>
      <w:footerReference r:id="rId4" w:type="default"/>
      <w:pgSz w:w="11906" w:h="16838"/>
      <w:pgMar w:top="1984" w:right="1531" w:bottom="1701" w:left="1531" w:header="851" w:footer="1417" w:gutter="0"/>
      <w:paperSrc/>
      <w:pgNumType w:fmt="numberInDash"/>
      <w:cols w:space="720" w:num="1"/>
      <w:rtlGutter w:val="0"/>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C92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16CF2">
                          <w:pPr>
                            <w:pStyle w:val="1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B216CF2">
                    <w:pPr>
                      <w:pStyle w:val="10"/>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637A">
    <w:pPr>
      <w:pStyle w:val="11"/>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08"/>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F7"/>
    <w:rsid w:val="00032CD0"/>
    <w:rsid w:val="00035022"/>
    <w:rsid w:val="00045D5F"/>
    <w:rsid w:val="00064434"/>
    <w:rsid w:val="0015228D"/>
    <w:rsid w:val="00160825"/>
    <w:rsid w:val="001710D1"/>
    <w:rsid w:val="00203982"/>
    <w:rsid w:val="00275058"/>
    <w:rsid w:val="00324EE5"/>
    <w:rsid w:val="003C637B"/>
    <w:rsid w:val="00502441"/>
    <w:rsid w:val="005C54E7"/>
    <w:rsid w:val="00602D2C"/>
    <w:rsid w:val="006146DB"/>
    <w:rsid w:val="00691605"/>
    <w:rsid w:val="0077659E"/>
    <w:rsid w:val="007D367A"/>
    <w:rsid w:val="00884DF5"/>
    <w:rsid w:val="00887DE8"/>
    <w:rsid w:val="0095257D"/>
    <w:rsid w:val="00956AF7"/>
    <w:rsid w:val="00A13D29"/>
    <w:rsid w:val="00A3114A"/>
    <w:rsid w:val="00A67EC7"/>
    <w:rsid w:val="00AF3450"/>
    <w:rsid w:val="00B5546F"/>
    <w:rsid w:val="00B7651F"/>
    <w:rsid w:val="00BA139E"/>
    <w:rsid w:val="00C5397F"/>
    <w:rsid w:val="00C96D9A"/>
    <w:rsid w:val="00D44344"/>
    <w:rsid w:val="00D7311E"/>
    <w:rsid w:val="00DD304A"/>
    <w:rsid w:val="00E42E27"/>
    <w:rsid w:val="00EC3F8E"/>
    <w:rsid w:val="00EC4DE7"/>
    <w:rsid w:val="00F2794A"/>
    <w:rsid w:val="00F83D99"/>
    <w:rsid w:val="00F912FA"/>
    <w:rsid w:val="03E822DC"/>
    <w:rsid w:val="05857D98"/>
    <w:rsid w:val="072D102D"/>
    <w:rsid w:val="076D77F7"/>
    <w:rsid w:val="08D17B16"/>
    <w:rsid w:val="08EC5D85"/>
    <w:rsid w:val="099978EE"/>
    <w:rsid w:val="0A0E140E"/>
    <w:rsid w:val="0C4D3E2D"/>
    <w:rsid w:val="0C811A05"/>
    <w:rsid w:val="0DCC37F0"/>
    <w:rsid w:val="11B4202E"/>
    <w:rsid w:val="13284AC3"/>
    <w:rsid w:val="143C215D"/>
    <w:rsid w:val="14B1624C"/>
    <w:rsid w:val="15375782"/>
    <w:rsid w:val="153B1BF0"/>
    <w:rsid w:val="1624747B"/>
    <w:rsid w:val="198975EB"/>
    <w:rsid w:val="1AD61F90"/>
    <w:rsid w:val="1B847BD1"/>
    <w:rsid w:val="1C642CD2"/>
    <w:rsid w:val="1DA82FD8"/>
    <w:rsid w:val="2093279B"/>
    <w:rsid w:val="221F117B"/>
    <w:rsid w:val="225A13F9"/>
    <w:rsid w:val="227747B4"/>
    <w:rsid w:val="25512A46"/>
    <w:rsid w:val="2651337C"/>
    <w:rsid w:val="29D12121"/>
    <w:rsid w:val="29EA3C9D"/>
    <w:rsid w:val="2A1D6689"/>
    <w:rsid w:val="2BD46ADD"/>
    <w:rsid w:val="2E9B4FF8"/>
    <w:rsid w:val="31DF2EB2"/>
    <w:rsid w:val="329F2A1C"/>
    <w:rsid w:val="33CF7586"/>
    <w:rsid w:val="35E33BFF"/>
    <w:rsid w:val="36AC15AE"/>
    <w:rsid w:val="36B865DF"/>
    <w:rsid w:val="37537AFB"/>
    <w:rsid w:val="386C60AE"/>
    <w:rsid w:val="3B62011D"/>
    <w:rsid w:val="3DC721F5"/>
    <w:rsid w:val="3F6D05AD"/>
    <w:rsid w:val="3FBE6EC1"/>
    <w:rsid w:val="40913464"/>
    <w:rsid w:val="41471F03"/>
    <w:rsid w:val="422245A8"/>
    <w:rsid w:val="43290F91"/>
    <w:rsid w:val="432B0303"/>
    <w:rsid w:val="4370568F"/>
    <w:rsid w:val="43F33EBC"/>
    <w:rsid w:val="44847DC3"/>
    <w:rsid w:val="46E55E87"/>
    <w:rsid w:val="46F16929"/>
    <w:rsid w:val="479066D2"/>
    <w:rsid w:val="494264BF"/>
    <w:rsid w:val="49BB2568"/>
    <w:rsid w:val="4A2945DD"/>
    <w:rsid w:val="4A9C40FE"/>
    <w:rsid w:val="4DDF3F4B"/>
    <w:rsid w:val="4EA7674A"/>
    <w:rsid w:val="4F327889"/>
    <w:rsid w:val="51131494"/>
    <w:rsid w:val="518E5779"/>
    <w:rsid w:val="5790270E"/>
    <w:rsid w:val="57D3441C"/>
    <w:rsid w:val="5BE91937"/>
    <w:rsid w:val="5FE3540B"/>
    <w:rsid w:val="620147D4"/>
    <w:rsid w:val="622948C3"/>
    <w:rsid w:val="625B4DB8"/>
    <w:rsid w:val="657F4851"/>
    <w:rsid w:val="663132BC"/>
    <w:rsid w:val="665826BA"/>
    <w:rsid w:val="6D2740F7"/>
    <w:rsid w:val="6E2B5C33"/>
    <w:rsid w:val="6F4E5371"/>
    <w:rsid w:val="6F792A3B"/>
    <w:rsid w:val="70B02B62"/>
    <w:rsid w:val="7566422E"/>
    <w:rsid w:val="7578648D"/>
    <w:rsid w:val="775D70A2"/>
    <w:rsid w:val="77F74D13"/>
    <w:rsid w:val="790B080B"/>
    <w:rsid w:val="7AEC3447"/>
    <w:rsid w:val="7B684F79"/>
    <w:rsid w:val="7BD3DBC2"/>
    <w:rsid w:val="7C1E1406"/>
    <w:rsid w:val="7FDF7615"/>
    <w:rsid w:val="F2F952FF"/>
    <w:rsid w:val="FBE70B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30"/>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1"/>
    <w:qFormat/>
    <w:uiPriority w:val="0"/>
    <w:pPr>
      <w:keepNext/>
      <w:keepLines/>
      <w:spacing w:before="260" w:after="260" w:line="416" w:lineRule="auto"/>
      <w:outlineLvl w:val="2"/>
    </w:pPr>
    <w:rPr>
      <w:rFonts w:eastAsia="宋体"/>
      <w:b/>
      <w:bCs/>
      <w:sz w:val="32"/>
      <w:szCs w:val="32"/>
    </w:rPr>
  </w:style>
  <w:style w:type="character" w:default="1" w:styleId="16">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5">
    <w:name w:val="annotation text"/>
    <w:basedOn w:val="1"/>
    <w:link w:val="22"/>
    <w:semiHidden/>
    <w:uiPriority w:val="0"/>
    <w:pPr>
      <w:jc w:val="left"/>
    </w:pPr>
    <w:rPr>
      <w:rFonts w:eastAsia="宋体"/>
      <w:sz w:val="21"/>
      <w:szCs w:val="21"/>
    </w:rPr>
  </w:style>
  <w:style w:type="paragraph" w:styleId="6">
    <w:name w:val="Body Text Indent"/>
    <w:basedOn w:val="1"/>
    <w:uiPriority w:val="0"/>
    <w:pPr>
      <w:ind w:firstLine="560" w:firstLineChars="200"/>
    </w:pPr>
    <w:rPr>
      <w:rFonts w:ascii="仿宋_GB2312"/>
      <w:spacing w:val="-20"/>
      <w:sz w:val="32"/>
      <w:szCs w:val="24"/>
    </w:rPr>
  </w:style>
  <w:style w:type="paragraph" w:styleId="7">
    <w:name w:val="toc 3"/>
    <w:basedOn w:val="1"/>
    <w:next w:val="1"/>
    <w:semiHidden/>
    <w:uiPriority w:val="0"/>
    <w:pPr>
      <w:ind w:left="420"/>
      <w:jc w:val="left"/>
    </w:pPr>
    <w:rPr>
      <w:rFonts w:eastAsia="宋体"/>
      <w:i/>
      <w:iCs/>
      <w:sz w:val="20"/>
      <w:szCs w:val="20"/>
    </w:rPr>
  </w:style>
  <w:style w:type="paragraph" w:styleId="8">
    <w:name w:val="Plain Text"/>
    <w:basedOn w:val="1"/>
    <w:link w:val="23"/>
    <w:uiPriority w:val="0"/>
    <w:rPr>
      <w:rFonts w:ascii="宋体" w:hAnsi="Courier New" w:eastAsia="宋体" w:cs="宋体"/>
      <w:sz w:val="21"/>
      <w:szCs w:val="21"/>
    </w:rPr>
  </w:style>
  <w:style w:type="paragraph" w:styleId="9">
    <w:name w:val="Balloon Text"/>
    <w:basedOn w:val="1"/>
    <w:link w:val="24"/>
    <w:semiHidden/>
    <w:uiPriority w:val="0"/>
    <w:rPr>
      <w:sz w:val="18"/>
      <w:szCs w:val="18"/>
    </w:rPr>
  </w:style>
  <w:style w:type="paragraph" w:styleId="10">
    <w:name w:val="footer"/>
    <w:basedOn w:val="1"/>
    <w:link w:val="25"/>
    <w:uiPriority w:val="0"/>
    <w:pPr>
      <w:tabs>
        <w:tab w:val="center" w:pos="4153"/>
        <w:tab w:val="right" w:pos="8306"/>
      </w:tabs>
      <w:snapToGrid w:val="0"/>
      <w:jc w:val="left"/>
    </w:pPr>
    <w:rPr>
      <w:sz w:val="18"/>
      <w:szCs w:val="18"/>
    </w:rPr>
  </w:style>
  <w:style w:type="paragraph" w:styleId="11">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iPriority w:val="0"/>
    <w:pPr>
      <w:spacing w:before="120" w:after="120"/>
      <w:jc w:val="left"/>
    </w:pPr>
    <w:rPr>
      <w:rFonts w:eastAsia="宋体"/>
      <w:b/>
      <w:bCs/>
      <w:caps/>
      <w:sz w:val="20"/>
      <w:szCs w:val="20"/>
    </w:rPr>
  </w:style>
  <w:style w:type="paragraph" w:styleId="13">
    <w:name w:val="toc 2"/>
    <w:basedOn w:val="1"/>
    <w:next w:val="1"/>
    <w:semiHidden/>
    <w:uiPriority w:val="0"/>
    <w:pPr>
      <w:ind w:left="210"/>
      <w:jc w:val="left"/>
    </w:pPr>
    <w:rPr>
      <w:rFonts w:eastAsia="宋体"/>
      <w:smallCaps/>
      <w:sz w:val="20"/>
      <w:szCs w:val="20"/>
    </w:rPr>
  </w:style>
  <w:style w:type="paragraph" w:styleId="14">
    <w:name w:val="annotation subject"/>
    <w:basedOn w:val="5"/>
    <w:next w:val="5"/>
    <w:link w:val="27"/>
    <w:semiHidden/>
    <w:uiPriority w:val="0"/>
    <w:rPr>
      <w:b/>
      <w:bCs/>
    </w:rPr>
  </w:style>
  <w:style w:type="character" w:styleId="17">
    <w:name w:val="page number"/>
    <w:basedOn w:val="16"/>
    <w:uiPriority w:val="0"/>
  </w:style>
  <w:style w:type="character" w:styleId="18">
    <w:name w:val="Hyperlink"/>
    <w:basedOn w:val="16"/>
    <w:uiPriority w:val="0"/>
    <w:rPr>
      <w:rFonts w:cs="Times New Roman"/>
      <w:color w:val="0000FF"/>
      <w:u w:val="single"/>
    </w:rPr>
  </w:style>
  <w:style w:type="character" w:customStyle="1" w:styleId="19">
    <w:name w:val="标题 1 Char"/>
    <w:basedOn w:val="16"/>
    <w:link w:val="2"/>
    <w:locked/>
    <w:uiPriority w:val="0"/>
    <w:rPr>
      <w:rFonts w:eastAsia="宋体"/>
      <w:b/>
      <w:bCs/>
      <w:kern w:val="44"/>
      <w:sz w:val="44"/>
      <w:szCs w:val="44"/>
      <w:lang w:val="en-US" w:eastAsia="zh-CN" w:bidi="ar-SA"/>
    </w:rPr>
  </w:style>
  <w:style w:type="character" w:customStyle="1" w:styleId="20">
    <w:name w:val="标题 2 Char"/>
    <w:basedOn w:val="16"/>
    <w:link w:val="3"/>
    <w:locked/>
    <w:uiPriority w:val="0"/>
    <w:rPr>
      <w:rFonts w:ascii="Cambria" w:hAnsi="Cambria" w:eastAsia="宋体" w:cs="Cambria"/>
      <w:b/>
      <w:bCs/>
      <w:kern w:val="2"/>
      <w:sz w:val="32"/>
      <w:szCs w:val="32"/>
      <w:lang w:val="en-US" w:eastAsia="zh-CN" w:bidi="ar-SA"/>
    </w:rPr>
  </w:style>
  <w:style w:type="character" w:customStyle="1" w:styleId="21">
    <w:name w:val="标题 3 Char"/>
    <w:basedOn w:val="16"/>
    <w:link w:val="4"/>
    <w:locked/>
    <w:uiPriority w:val="0"/>
    <w:rPr>
      <w:rFonts w:eastAsia="宋体"/>
      <w:b/>
      <w:bCs/>
      <w:kern w:val="2"/>
      <w:sz w:val="32"/>
      <w:szCs w:val="32"/>
      <w:lang w:val="en-US" w:eastAsia="zh-CN" w:bidi="ar-SA"/>
    </w:rPr>
  </w:style>
  <w:style w:type="character" w:customStyle="1" w:styleId="22">
    <w:name w:val="批注文字 Char"/>
    <w:basedOn w:val="16"/>
    <w:link w:val="5"/>
    <w:semiHidden/>
    <w:locked/>
    <w:uiPriority w:val="0"/>
    <w:rPr>
      <w:rFonts w:eastAsia="宋体"/>
      <w:kern w:val="2"/>
      <w:sz w:val="21"/>
      <w:szCs w:val="21"/>
      <w:lang w:val="en-US" w:eastAsia="zh-CN" w:bidi="ar-SA"/>
    </w:rPr>
  </w:style>
  <w:style w:type="character" w:customStyle="1" w:styleId="23">
    <w:name w:val="纯文本 Char"/>
    <w:basedOn w:val="16"/>
    <w:link w:val="8"/>
    <w:locked/>
    <w:uiPriority w:val="0"/>
    <w:rPr>
      <w:rFonts w:ascii="宋体" w:hAnsi="Courier New" w:eastAsia="宋体" w:cs="宋体"/>
      <w:kern w:val="2"/>
      <w:sz w:val="21"/>
      <w:szCs w:val="21"/>
      <w:lang w:val="en-US" w:eastAsia="zh-CN" w:bidi="ar-SA"/>
    </w:rPr>
  </w:style>
  <w:style w:type="character" w:customStyle="1" w:styleId="24">
    <w:name w:val="批注框文本 Char"/>
    <w:basedOn w:val="16"/>
    <w:link w:val="9"/>
    <w:semiHidden/>
    <w:locked/>
    <w:uiPriority w:val="0"/>
    <w:rPr>
      <w:rFonts w:eastAsia="仿宋_GB2312"/>
      <w:kern w:val="2"/>
      <w:sz w:val="18"/>
      <w:szCs w:val="18"/>
      <w:lang w:val="en-US" w:eastAsia="zh-CN" w:bidi="ar-SA"/>
    </w:rPr>
  </w:style>
  <w:style w:type="character" w:customStyle="1" w:styleId="25">
    <w:name w:val="页脚 Char"/>
    <w:basedOn w:val="16"/>
    <w:link w:val="10"/>
    <w:semiHidden/>
    <w:locked/>
    <w:uiPriority w:val="0"/>
    <w:rPr>
      <w:rFonts w:eastAsia="仿宋_GB2312"/>
      <w:kern w:val="2"/>
      <w:sz w:val="18"/>
      <w:szCs w:val="18"/>
      <w:lang w:val="en-US" w:eastAsia="zh-CN" w:bidi="ar-SA"/>
    </w:rPr>
  </w:style>
  <w:style w:type="character" w:customStyle="1" w:styleId="26">
    <w:name w:val="页眉 Char"/>
    <w:basedOn w:val="16"/>
    <w:link w:val="11"/>
    <w:semiHidden/>
    <w:locked/>
    <w:uiPriority w:val="0"/>
    <w:rPr>
      <w:rFonts w:eastAsia="仿宋_GB2312"/>
      <w:kern w:val="2"/>
      <w:sz w:val="18"/>
      <w:szCs w:val="18"/>
      <w:lang w:val="en-US" w:eastAsia="zh-CN" w:bidi="ar-SA"/>
    </w:rPr>
  </w:style>
  <w:style w:type="character" w:customStyle="1" w:styleId="27">
    <w:name w:val="批注主题 Char"/>
    <w:basedOn w:val="22"/>
    <w:link w:val="14"/>
    <w:semiHidden/>
    <w:locked/>
    <w:uiPriority w:val="0"/>
    <w:rPr>
      <w:b/>
      <w:bCs/>
    </w:rPr>
  </w:style>
  <w:style w:type="character" w:customStyle="1" w:styleId="28">
    <w:name w:val="Char Char4"/>
    <w:basedOn w:val="16"/>
    <w:uiPriority w:val="0"/>
    <w:rPr>
      <w:rFonts w:ascii="Times New Roman" w:hAnsi="Times New Roman" w:eastAsia="宋体" w:cs="Times New Roman"/>
      <w:sz w:val="18"/>
      <w:szCs w:val="18"/>
    </w:rPr>
  </w:style>
  <w:style w:type="character" w:customStyle="1" w:styleId="29">
    <w:name w:val="Heading 1 Char"/>
    <w:basedOn w:val="16"/>
    <w:locked/>
    <w:uiPriority w:val="0"/>
    <w:rPr>
      <w:rFonts w:cs="Times New Roman"/>
      <w:b/>
      <w:bCs/>
      <w:kern w:val="44"/>
      <w:sz w:val="44"/>
      <w:szCs w:val="44"/>
    </w:rPr>
  </w:style>
  <w:style w:type="character" w:customStyle="1" w:styleId="30">
    <w:name w:val="apple-style-span"/>
    <w:basedOn w:val="16"/>
    <w:uiPriority w:val="0"/>
    <w:rPr>
      <w:rFonts w:cs="Times New Roman"/>
    </w:rPr>
  </w:style>
  <w:style w:type="character" w:customStyle="1" w:styleId="31">
    <w:name w:val="Char Char5"/>
    <w:basedOn w:val="16"/>
    <w:uiPriority w:val="0"/>
    <w:rPr>
      <w:rFonts w:ascii="Times New Roman" w:hAnsi="Times New Roman" w:eastAsia="宋体" w:cs="Times New Roman"/>
      <w:sz w:val="18"/>
      <w:szCs w:val="18"/>
    </w:rPr>
  </w:style>
  <w:style w:type="paragraph" w:customStyle="1" w:styleId="32">
    <w:name w:val="List Paragraph"/>
    <w:basedOn w:val="1"/>
    <w:uiPriority w:val="0"/>
    <w:pPr>
      <w:ind w:firstLine="420" w:firstLineChars="200"/>
    </w:pPr>
    <w:rPr>
      <w:rFonts w:ascii="Calibri" w:hAnsi="Calibri" w:eastAsia="宋体" w:cs="Calibri"/>
      <w:sz w:val="21"/>
      <w:szCs w:val="21"/>
    </w:rPr>
  </w:style>
  <w:style w:type="paragraph" w:styleId="33">
    <w:name w:val="List Paragraph"/>
    <w:basedOn w:val="1"/>
    <w:qFormat/>
    <w:uiPriority w:val="0"/>
    <w:pPr>
      <w:ind w:firstLine="420" w:firstLineChars="200"/>
    </w:pPr>
    <w:rPr>
      <w:rFonts w:ascii="Calibri" w:hAnsi="Calibri" w:eastAsia="宋体" w:cs="Calibri"/>
      <w:sz w:val="21"/>
      <w:szCs w:val="21"/>
    </w:rPr>
  </w:style>
  <w:style w:type="paragraph" w:customStyle="1" w:styleId="34">
    <w:name w:val="Char"/>
    <w:basedOn w:val="1"/>
    <w:uiPriority w:val="0"/>
    <w:pPr>
      <w:widowControl/>
      <w:spacing w:beforeLines="100" w:after="160" w:line="240" w:lineRule="exact"/>
      <w:jc w:val="left"/>
    </w:pPr>
    <w:rPr>
      <w:rFonts w:ascii="Verdana" w:hAnsi="Verdana" w:eastAsia="宋体" w:cs="Verdana"/>
      <w:kern w:val="0"/>
      <w:sz w:val="20"/>
      <w:szCs w:val="20"/>
      <w:lang w:eastAsia="en-US"/>
    </w:rPr>
  </w:style>
  <w:style w:type="paragraph" w:customStyle="1" w:styleId="35">
    <w:name w:val="标题4"/>
    <w:basedOn w:val="4"/>
    <w:uiPriority w:val="0"/>
    <w:pPr>
      <w:ind w:firstLine="630" w:firstLineChars="196"/>
    </w:pPr>
    <w:rPr>
      <w:rFonts w:ascii="黑体" w:hAnsi="黑体" w:eastAsia="黑体" w:cs="黑体"/>
    </w:rPr>
  </w:style>
  <w:style w:type="paragraph" w:customStyle="1" w:styleId="36">
    <w:name w:val="Char Char Char Char"/>
    <w:basedOn w:val="1"/>
    <w:uiPriority w:val="0"/>
    <w:rPr>
      <w:rFonts w:ascii="Tahoma" w:hAnsi="Tahoma"/>
      <w:sz w:val="24"/>
      <w:szCs w:val="20"/>
    </w:rPr>
  </w:style>
  <w:style w:type="paragraph" w:customStyle="1" w:styleId="37">
    <w:name w:val="p0"/>
    <w:basedOn w:val="1"/>
    <w:uiPriority w:val="0"/>
    <w:pPr>
      <w:widowControl/>
      <w:spacing w:before="100" w:beforeAutospacing="1" w:after="100" w:afterAutospacing="1"/>
      <w:jc w:val="left"/>
    </w:pPr>
    <w:rPr>
      <w:rFonts w:eastAsia="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8</Pages>
  <Words>3066</Words>
  <Characters>3069</Characters>
  <Lines>22</Lines>
  <Paragraphs>6</Paragraphs>
  <TotalTime>0</TotalTime>
  <ScaleCrop>false</ScaleCrop>
  <LinksUpToDate>false</LinksUpToDate>
  <CharactersWithSpaces>3107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2021-03-08T20:20:00Z</dcterms:created>
  <dc:creator>陆翔〖副局长办公室（302）〗</dc:creator>
  <cp:lastModifiedBy>VI</cp:lastModifiedBy>
  <cp:lastPrinted>2025-02-21T23:03:21Z</cp:lastPrinted>
  <dcterms:modified xsi:type="dcterms:W3CDTF">2026-03-25T03:01:19Z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3C21E90CB3F845CCBA1B75615E78746C_13</vt:lpwstr>
  </property>
</Properties>
</file>