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E200">
      <w:pPr>
        <w:widowControl/>
        <w:spacing w:line="450" w:lineRule="atLeast"/>
        <w:jc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年舟山医院第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一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批公开招聘卫生专业紧缺高层次人才体检结果及入围考察人员名单</w:t>
      </w:r>
      <w:bookmarkStart w:id="0" w:name="_GoBack"/>
      <w:bookmarkEnd w:id="0"/>
    </w:p>
    <w:p w14:paraId="626B1CCF">
      <w:pPr>
        <w:jc w:val="center"/>
        <w:rPr>
          <w:rFonts w:hint="eastAsia" w:ascii="仿宋" w:hAnsi="仿宋" w:eastAsia="仿宋" w:cs="仿宋"/>
          <w:b/>
          <w:bCs/>
          <w:color w:val="5A5A5A"/>
          <w:spacing w:val="15"/>
          <w:kern w:val="0"/>
          <w:sz w:val="32"/>
          <w:szCs w:val="32"/>
          <w:lang w:eastAsia="zh-CN"/>
        </w:rPr>
      </w:pPr>
    </w:p>
    <w:tbl>
      <w:tblPr>
        <w:tblStyle w:val="2"/>
        <w:tblpPr w:leftFromText="180" w:rightFromText="180" w:vertAnchor="text"/>
        <w:tblW w:w="85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2310"/>
        <w:gridCol w:w="1365"/>
        <w:gridCol w:w="574"/>
        <w:gridCol w:w="1530"/>
        <w:gridCol w:w="1996"/>
      </w:tblGrid>
      <w:tr w14:paraId="00F8FD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5A4E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DEB9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</w:t>
            </w:r>
          </w:p>
          <w:p w14:paraId="3BE576B0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1050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F79C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1C8B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FB37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41E72B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CEC7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A079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医学博士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0598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王梦钦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40E0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3C1A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EFCB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入围考察</w:t>
            </w:r>
          </w:p>
        </w:tc>
      </w:tr>
      <w:tr w14:paraId="7F88F5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154C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13CD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FC47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刘婷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5400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7E45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7445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入围考察</w:t>
            </w:r>
          </w:p>
        </w:tc>
      </w:tr>
      <w:tr w14:paraId="0B503F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8957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F82B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口腔颌面外科</w:t>
            </w:r>
          </w:p>
          <w:p w14:paraId="6358C96F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高层次人才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7A4E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周晓霖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4A2E">
            <w:pPr>
              <w:widowControl/>
              <w:spacing w:line="450" w:lineRule="atLeas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8615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D886">
            <w:pPr>
              <w:widowControl/>
              <w:spacing w:line="450" w:lineRule="atLeas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入围考察</w:t>
            </w:r>
          </w:p>
        </w:tc>
      </w:tr>
    </w:tbl>
    <w:p w14:paraId="777065E0">
      <w:pPr>
        <w:widowControl/>
        <w:shd w:val="clear" w:color="auto" w:fill="FFFFFF"/>
        <w:spacing w:line="570" w:lineRule="atLeast"/>
        <w:ind w:firstLine="300"/>
        <w:jc w:val="left"/>
        <w:rPr>
          <w:rFonts w:hint="eastAsia" w:ascii="仿宋" w:hAnsi="仿宋" w:eastAsia="仿宋" w:cs="仿宋"/>
          <w:b/>
          <w:bCs/>
          <w:color w:val="5A5A5A"/>
          <w:spacing w:val="15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A56AE"/>
    <w:rsid w:val="5F794139"/>
    <w:rsid w:val="6FD578B0"/>
    <w:rsid w:val="770E55FF"/>
    <w:rsid w:val="79CB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Lines>0</Lines>
  <Paragraphs>0</Paragraphs>
  <TotalTime>1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2025-12-16T06:45:00Z</dcterms:created>
  <dc:creator>admin</dc:creator>
  <cp:lastModifiedBy>李潮</cp:lastModifiedBy>
  <dcterms:modified xsi:type="dcterms:W3CDTF">2026-04-08T07:34:29Z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eyJoZGlkIjoiMmYwYzExZmQ2NTE3ZjRhZDUyZmEzZDNlOWI1NTdjMGMiLCJ1c2VySWQiOiIxNjU2NzE4NjMzIn0=</vt:lpwstr>
  </property>
  <property fmtid="{D5CDD505-2E9C-101B-9397-08002B2CF9AE}" pid="4" name="ICV">
    <vt:lpwstr>53833D3AF5A049EF95C38CF77BD909EF_12</vt:lpwstr>
  </property>
</Properties>
</file>