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86754B" w:rsidRDefault="0086754B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86754B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46221705" w:rsidR="0086754B" w:rsidRDefault="00A30538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A30538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高压注射器</w:t>
            </w:r>
            <w:r w:rsidR="008F4EF4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86754B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86754B" w:rsidRDefault="0086754B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86754B" w14:paraId="18DD7D40" w14:textId="77777777">
        <w:trPr>
          <w:trHeight w:val="2000"/>
        </w:trPr>
        <w:tc>
          <w:tcPr>
            <w:tcW w:w="700" w:type="dxa"/>
            <w:vAlign w:val="center"/>
          </w:tcPr>
          <w:p w14:paraId="0306CF0E" w14:textId="77777777" w:rsidR="0086754B" w:rsidRDefault="008F4EF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</w:p>
        </w:tc>
        <w:tc>
          <w:tcPr>
            <w:tcW w:w="8380" w:type="dxa"/>
            <w:vAlign w:val="center"/>
          </w:tcPr>
          <w:p w14:paraId="355F3EC1" w14:textId="511FCC17" w:rsidR="0086754B" w:rsidRDefault="008F4EF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适用范围及用途：CT增强扫描中使用</w:t>
            </w:r>
            <w:r w:rsidR="00A30538" w:rsidRPr="00A30538">
              <w:rPr>
                <w:rFonts w:ascii="宋体" w:eastAsia="宋体" w:hAnsi="宋体" w:cs="宋体"/>
                <w:kern w:val="0"/>
                <w:sz w:val="24"/>
                <w:lang w:bidi="ar"/>
              </w:rPr>
              <w:t>高压注射器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会使得操作简单，省时省力，减少造影剂用量；同时注射量、注射速度及压力限制可根据检查部位不同提前设定好，可分段注射，每个阶段设定不同的注射量和注射速度，维持血液中造影剂的高度，尤其能更好配合多层螺旋</w:t>
            </w:r>
            <w:proofErr w:type="spell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CT</w:t>
            </w:r>
            <w:proofErr w:type="spell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动态扫描和CT血管造影术，更好地显示动脉及病变特点。</w:t>
            </w:r>
          </w:p>
        </w:tc>
      </w:tr>
      <w:tr w:rsidR="0086754B" w14:paraId="2841EE81" w14:textId="77777777">
        <w:trPr>
          <w:trHeight w:val="2000"/>
        </w:trPr>
        <w:tc>
          <w:tcPr>
            <w:tcW w:w="700" w:type="dxa"/>
            <w:vAlign w:val="center"/>
          </w:tcPr>
          <w:p w14:paraId="00EEE6CF" w14:textId="77777777" w:rsidR="0086754B" w:rsidRDefault="008F4EF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0" w:type="dxa"/>
            <w:vAlign w:val="center"/>
          </w:tcPr>
          <w:p w14:paraId="546333F6" w14:textId="77777777" w:rsidR="0086754B" w:rsidRDefault="008F4EF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设备配置与要求：</w:t>
            </w:r>
          </w:p>
        </w:tc>
      </w:tr>
      <w:tr w:rsidR="0086754B" w14:paraId="00EAB9F1" w14:textId="77777777">
        <w:trPr>
          <w:trHeight w:val="2000"/>
        </w:trPr>
        <w:tc>
          <w:tcPr>
            <w:tcW w:w="700" w:type="dxa"/>
            <w:vAlign w:val="center"/>
          </w:tcPr>
          <w:p w14:paraId="109E36B5" w14:textId="77777777" w:rsidR="0086754B" w:rsidRDefault="008F4EF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0" w:type="dxa"/>
            <w:vAlign w:val="center"/>
          </w:tcPr>
          <w:p w14:paraId="5BF229B3" w14:textId="45D09342" w:rsidR="0086754B" w:rsidRDefault="008F4EF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技术参数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1.注射速度：0.1- 10 mL/s，步长0.1mL/s。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2.压力范围：50 - 325 psi，步长1psi。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3.多阶段注射功能：1-8相注射。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4.注射延时：0-999s，步长0.1s。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5.扫描延时：0-999s，步长0.1s。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6.方案储存量：大容量储存，储存数量≥1000套记录。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7.针筒：200mL易装卸一次性针筒。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8.★设备关键部件有≥IPX4级防渗漏功能。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9.注射头操作方式：触摸屏操作、按键操作。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10.注射头状态灯显示：≥两种颜色、≥三种不同状态显示，清晰分辨操作、准备、注射不同状态。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11.▲注射记录：大容量储存，储存数量≥100000条，可以通过USB接口导出。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12.▲开机速度及要求：直接电源开关设备，迅速响应开机并进入系统使用，开机系统响应时间≤5S。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13.触摸操作：配备点读笔，可灵活操作修改注射参数。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14.▲节能环保：待机及运行状态下功耗均≤160VA。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15.流量稳定性：设定流量下，实际流量波动应 ≤±3%。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16.使用年限：≥10年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17.信息化：可以与PACS系统互通互联，实现患者信息与注射过程信息数据关联管理，增强检查治疗过程溯源性更便捷。</w:t>
            </w:r>
          </w:p>
        </w:tc>
      </w:tr>
      <w:tr w:rsidR="0086754B" w14:paraId="3D8FCE76" w14:textId="77777777">
        <w:trPr>
          <w:trHeight w:val="2000"/>
        </w:trPr>
        <w:tc>
          <w:tcPr>
            <w:tcW w:w="700" w:type="dxa"/>
            <w:vAlign w:val="center"/>
          </w:tcPr>
          <w:p w14:paraId="54A92E24" w14:textId="77777777" w:rsidR="0086754B" w:rsidRDefault="008F4EF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2375544C" w14:textId="77777777" w:rsidR="0086754B" w:rsidRDefault="008F4EF4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耗材要求：无</w:t>
            </w:r>
          </w:p>
        </w:tc>
      </w:tr>
      <w:tr w:rsidR="0086754B" w14:paraId="3B6BE54E" w14:textId="77777777">
        <w:trPr>
          <w:trHeight w:val="2000"/>
        </w:trPr>
        <w:tc>
          <w:tcPr>
            <w:tcW w:w="700" w:type="dxa"/>
            <w:vAlign w:val="center"/>
          </w:tcPr>
          <w:p w14:paraId="7D1DF1A4" w14:textId="77777777" w:rsidR="0086754B" w:rsidRDefault="008F4EF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五</w:t>
            </w:r>
          </w:p>
        </w:tc>
        <w:tc>
          <w:tcPr>
            <w:tcW w:w="8380" w:type="dxa"/>
            <w:vAlign w:val="center"/>
          </w:tcPr>
          <w:p w14:paraId="73B7A981" w14:textId="77777777" w:rsidR="0086754B" w:rsidRDefault="008F4EF4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售后服务要求（免费保修期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__3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_年，现场响应时间：≤_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24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_小时，维修期间是否供备用机，设备技术培训，设备使用年限≥____年等）</w:t>
            </w:r>
          </w:p>
        </w:tc>
      </w:tr>
      <w:tr w:rsidR="0086754B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86754B" w:rsidRDefault="008F4EF4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86754B" w:rsidRDefault="0086754B"/>
    <w:sectPr w:rsidR="008675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D1798" w14:textId="77777777" w:rsidR="00C910B4" w:rsidRDefault="00C910B4" w:rsidP="00A30538">
      <w:r>
        <w:separator/>
      </w:r>
    </w:p>
  </w:endnote>
  <w:endnote w:type="continuationSeparator" w:id="0">
    <w:p w14:paraId="4A368018" w14:textId="77777777" w:rsidR="00C910B4" w:rsidRDefault="00C910B4" w:rsidP="00A3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1D4A4" w14:textId="77777777" w:rsidR="00C910B4" w:rsidRDefault="00C910B4" w:rsidP="00A30538">
      <w:r>
        <w:separator/>
      </w:r>
    </w:p>
  </w:footnote>
  <w:footnote w:type="continuationSeparator" w:id="0">
    <w:p w14:paraId="6EC630FF" w14:textId="77777777" w:rsidR="00C910B4" w:rsidRDefault="00C910B4" w:rsidP="00A30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86754B"/>
    <w:rsid w:val="003C51C8"/>
    <w:rsid w:val="0086754B"/>
    <w:rsid w:val="008F4EF4"/>
    <w:rsid w:val="00A30538"/>
    <w:rsid w:val="00C910B4"/>
    <w:rsid w:val="0A9B415C"/>
    <w:rsid w:val="0FE070E2"/>
    <w:rsid w:val="18065216"/>
    <w:rsid w:val="197E0A92"/>
    <w:rsid w:val="340A2063"/>
    <w:rsid w:val="55A463B5"/>
    <w:rsid w:val="577325B6"/>
    <w:rsid w:val="62BB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63F7B0"/>
  <w15:docId w15:val="{EF2A5100-6E31-4F83-89A0-D395D642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paragraph" w:styleId="a5">
    <w:name w:val="header"/>
    <w:basedOn w:val="a"/>
    <w:link w:val="a6"/>
    <w:rsid w:val="00A305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3053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A305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3053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449</Characters>
  <Application>Microsoft Office Word</Application>
  <DocSecurity>0</DocSecurity>
  <Lines>24</Lines>
  <Paragraphs>15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3</cp:revision>
  <dcterms:created xsi:type="dcterms:W3CDTF">2026-02-23T07:12:00Z</dcterms:created>
  <dcterms:modified xsi:type="dcterms:W3CDTF">2026-08-10T02:28:00Z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eyJoZGlkIjoiY2M0ZmFiNWYyYTliNDg4ODNjMWZhY2U1MWRmZGJmOWYiLCJ1c2VySWQiOiI0MjAzMTQzODkifQ==</vt:lpwstr>
  </property>
  <property fmtid="{D5CDD505-2E9C-101B-9397-08002B2CF9AE}" pid="4" name="ICV">
    <vt:lpwstr>0517AB892F064D81BD4645E22E1C0010_13</vt:lpwstr>
  </property>
</Properties>
</file>