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剑阁县第一人民医院人才招聘公告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一、剑阁县简介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</w:rPr>
        <w:t>剑阁地处四川北部，素有“蜀北屏障、两川咽喉”之称，是全省县域经济发展先进县、首批天府旅游名县，境内有国道108线、京昆高速、西成客专等交通主动脉，建有剑门关高铁站，距广元盘龙机场28公里，交通区位优势突出，旅游资源丰富，剑门蜀道纵贯全境，拥有国家AAAAA级景区剑门关、翠云廊，拦马墙、觉苑寺等知名景点，有源自地心2700米的天然温泉氧吧，有嘉陵江、亭子湖等优美的水域景观，生态环境清幽。</w:t>
      </w:r>
    </w:p>
    <w:p>
      <w:pPr>
        <w:rPr>
          <w:rFonts w:hint="eastAsia" w:ascii="黑体" w:hAnsi="黑体" w:eastAsia="黑体" w:cs="黑体"/>
          <w:i w:val="0"/>
          <w:caps w:val="0"/>
          <w:color w:val="222222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8"/>
          <w:sz w:val="32"/>
          <w:szCs w:val="32"/>
          <w:lang w:eastAsia="zh-CN"/>
        </w:rPr>
        <w:t>二、医院简介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剑阁县第一人民医院地处剑阁县政治、文化中心下寺镇，坐落于美丽的剑门关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5A级景区，是统筹整合剑阁县人民医院下寺院区（三级乙等综合医院）和剑阁县中医医院下寺院区（三级甲等中医医院）医疗卫生资源而重新组建的一所医院。设一院两区，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原县人民医院下寺院区主要负责治已病，以开展临床医疗救治为主；原县中医医院下寺院区主要负责治未病，以开展医养康养、康宁疗护为主。两院区功能互补。力争3年内将肿瘤科、呼吸与危重症医学科、消化内科、眼科、康复理疗科和儿科6个科室建设成为市级重点专科，将介入治疗中心、健康管理中心、创伤急救中心、心血管内科、医养中心、慢病管理中心和职业病防治科等7个科室作为特色科室重点发展。目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编制床位400张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，核定人员总量600名，现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在职职工255人，其中卫生技术人员227人，高级职称34人，中级职称50人，本科126人，大专106人。配置了瓦里安直线加速器、大孔径定位CT、飞利浦DSA数字化血管造影系统、电子胃肠镜、DR、腹腔镜等高精尖医疗设备。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447415" cy="27711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13" w:firstLineChars="10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院容院貌</w:t>
      </w:r>
    </w:p>
    <w:p>
      <w:pPr>
        <w:ind w:firstLine="3213" w:firstLineChars="10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315595</wp:posOffset>
            </wp:positionV>
            <wp:extent cx="3676650" cy="1919605"/>
            <wp:effectExtent l="0" t="0" r="0" b="4445"/>
            <wp:wrapNone/>
            <wp:docPr id="36" name="图片 35" descr="11--029A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11--029A570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15622"/>
                    <a:stretch>
                      <a:fillRect/>
                    </a:stretch>
                  </pic:blipFill>
                  <pic:spPr>
                    <a:xfrm>
                      <a:off x="2105025" y="6943090"/>
                      <a:ext cx="3676650" cy="191960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健康管理中心</w:t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-27305</wp:posOffset>
            </wp:positionV>
            <wp:extent cx="2459355" cy="1718310"/>
            <wp:effectExtent l="0" t="0" r="17145" b="15240"/>
            <wp:wrapNone/>
            <wp:docPr id="18" name="图片 3" descr="瓦里安直线加速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瓦里安直线加速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304290" y="887095"/>
                      <a:ext cx="2459355" cy="1718310"/>
                    </a:xfrm>
                    <a:prstGeom prst="rect">
                      <a:avLst/>
                    </a:prstGeom>
                    <a:scene3d>
                      <a:camera prst="orthographicFront"/>
                      <a:lightRig rig="flat" dir="t">
                        <a:rot lat="0" lon="0" rev="0"/>
                      </a:lightRig>
                    </a:scene3d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-22860</wp:posOffset>
            </wp:positionV>
            <wp:extent cx="2388235" cy="1617980"/>
            <wp:effectExtent l="0" t="0" r="12065" b="1270"/>
            <wp:wrapNone/>
            <wp:docPr id="24" name="图片 8" descr="DSA数字化血管造影系统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 descr="DSA数字化血管造影系统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4181475" y="948055"/>
                      <a:ext cx="2388235" cy="1617980"/>
                    </a:xfrm>
                    <a:prstGeom prst="rect">
                      <a:avLst/>
                    </a:prstGeom>
                    <a:scene3d>
                      <a:camera prst="orthographicFront"/>
                      <a:lightRig rig="flat" dir="t">
                        <a:rot lat="0" lon="0" rev="0"/>
                      </a:lightRig>
                    </a:scene3d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960" w:firstLineChars="400"/>
        <w:rPr>
          <w:rFonts w:ascii="微软雅黑" w:eastAsia="微软雅黑" w:hAnsiTheme="minorBidi"/>
          <w:b/>
          <w:color w:val="auto"/>
          <w:kern w:val="24"/>
          <w:sz w:val="24"/>
          <w:szCs w:val="24"/>
        </w:rPr>
      </w:pPr>
      <w:r>
        <w:rPr>
          <w:rFonts w:ascii="微软雅黑" w:eastAsia="微软雅黑" w:hAnsiTheme="minorBidi"/>
          <w:b/>
          <w:color w:val="auto"/>
          <w:kern w:val="24"/>
          <w:sz w:val="24"/>
          <w:szCs w:val="24"/>
        </w:rPr>
        <w:t>瓦里安直线加器</w:t>
      </w:r>
      <w:r>
        <w:rPr>
          <w:rFonts w:hint="eastAsia" w:ascii="微软雅黑" w:eastAsia="微软雅黑" w:hAnsiTheme="minorBidi"/>
          <w:b/>
          <w:color w:val="auto"/>
          <w:kern w:val="24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微软雅黑" w:hAnsiTheme="minorBidi"/>
          <w:b/>
          <w:color w:val="auto"/>
          <w:kern w:val="24"/>
          <w:sz w:val="24"/>
          <w:szCs w:val="24"/>
          <w:lang w:eastAsia="zh-CN"/>
        </w:rPr>
        <w:t>飞利浦</w:t>
      </w:r>
      <w:r>
        <w:rPr>
          <w:rFonts w:ascii="微软雅黑" w:eastAsia="微软雅黑" w:hAnsiTheme="minorBidi"/>
          <w:b/>
          <w:color w:val="auto"/>
          <w:kern w:val="24"/>
          <w:sz w:val="24"/>
          <w:szCs w:val="24"/>
        </w:rPr>
        <w:t>DSA数字化血管造影系统</w:t>
      </w:r>
    </w:p>
    <w:p>
      <w:pPr>
        <w:numPr>
          <w:ilvl w:val="0"/>
          <w:numId w:val="0"/>
        </w:numPr>
        <w:tabs>
          <w:tab w:val="center" w:pos="4153"/>
        </w:tabs>
        <w:ind w:firstLine="960" w:firstLineChars="400"/>
        <w:rPr>
          <w:rFonts w:hint="eastAsia" w:ascii="微软雅黑" w:eastAsia="微软雅黑" w:hAnsiTheme="minorBidi"/>
          <w:b/>
          <w:color w:val="auto"/>
          <w:kern w:val="24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招聘岗位、人数及条件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ab/>
      </w:r>
    </w:p>
    <w:tbl>
      <w:tblPr>
        <w:tblStyle w:val="5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05"/>
        <w:gridCol w:w="1770"/>
        <w:gridCol w:w="1740"/>
        <w:gridCol w:w="14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3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498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3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ind w:firstLine="269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3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全日制本科及以上，具有执业医师资格证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可放宽至本科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35岁及以下，中级职称可放宽至40岁，高级职称可放宽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至45岁</w:t>
            </w: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呼吸、心血管、消化、风湿免疫内分泌、肾内、神经内科、肿瘤科各1名。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重症医学科医生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妇产科医生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普外、胸外、泌尿、骨外、神经外科各1名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急诊科医生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临床医学或急诊医学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超声科医生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医学影像学或临床医学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放射科医生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医学影像学或临床医学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耳鼻喉科医生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皮肤美容科医生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临床医学或中西医结合或中医学</w:t>
            </w:r>
          </w:p>
        </w:tc>
        <w:tc>
          <w:tcPr>
            <w:tcW w:w="1740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全日制本科及以上，具有执业医师资格证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可放宽至全日制大专</w:t>
            </w: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身心疾病科医生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病理科医生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74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物理师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4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生物医学工程或核物理、放射物理学</w:t>
            </w:r>
          </w:p>
        </w:tc>
        <w:tc>
          <w:tcPr>
            <w:tcW w:w="1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30岁及以下,中级职称可放宽至35岁</w:t>
            </w: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影像技师</w:t>
            </w:r>
          </w:p>
        </w:tc>
        <w:tc>
          <w:tcPr>
            <w:tcW w:w="7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4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17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30岁及以下,中级职称可放宽至35岁</w:t>
            </w:r>
          </w:p>
        </w:tc>
        <w:tc>
          <w:tcPr>
            <w:tcW w:w="237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center" w:pos="4153"/>
        </w:tabs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四、报名方式及要求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投递简历：应聘者可先将电子版个人简历及相关证件投递至招聘邮箱：1522850076@qq.com,邮件命名格式：“姓名+应聘岗位”，暂不接收纸质简历。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五、资格审查与筛选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1、资格审查工作由人事科负责，并贯穿招聘工作全过程。报名人员所提供的各项证件、资料须真实准确，若发现存在提供虚假信息或个人情况不符合招聘条件的，立即取消其应聘资格。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2、对于符合招聘条件的人员，人事科将及时联系，并通知后续面试考核相关事宜，请应聘人员确保个人邮箱、手机等联系方式正确、畅通。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剑阁县第一人民医院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2022年11月10日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0BBD7"/>
    <w:multiLevelType w:val="singleLevel"/>
    <w:tmpl w:val="D600BB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152D9"/>
    <w:rsid w:val="064827F1"/>
    <w:rsid w:val="06891FA4"/>
    <w:rsid w:val="06B07E05"/>
    <w:rsid w:val="06C31F38"/>
    <w:rsid w:val="089E1FDA"/>
    <w:rsid w:val="0B751641"/>
    <w:rsid w:val="137C576E"/>
    <w:rsid w:val="14DA6C91"/>
    <w:rsid w:val="156F7020"/>
    <w:rsid w:val="164B3A46"/>
    <w:rsid w:val="17912F00"/>
    <w:rsid w:val="1B443A9B"/>
    <w:rsid w:val="1E310E3C"/>
    <w:rsid w:val="1E58143A"/>
    <w:rsid w:val="1FD73FCB"/>
    <w:rsid w:val="2C727219"/>
    <w:rsid w:val="2F8C55A4"/>
    <w:rsid w:val="31F004F3"/>
    <w:rsid w:val="32057AF6"/>
    <w:rsid w:val="335545C1"/>
    <w:rsid w:val="3A3F1748"/>
    <w:rsid w:val="3CC367D1"/>
    <w:rsid w:val="41A96176"/>
    <w:rsid w:val="453507D8"/>
    <w:rsid w:val="482152D9"/>
    <w:rsid w:val="48D063D7"/>
    <w:rsid w:val="4CA2589E"/>
    <w:rsid w:val="4D3E5AB6"/>
    <w:rsid w:val="4F0B253E"/>
    <w:rsid w:val="50432178"/>
    <w:rsid w:val="508552F3"/>
    <w:rsid w:val="526F620D"/>
    <w:rsid w:val="578956C1"/>
    <w:rsid w:val="579E36A7"/>
    <w:rsid w:val="58B22027"/>
    <w:rsid w:val="59684840"/>
    <w:rsid w:val="5A65724A"/>
    <w:rsid w:val="5AEF6818"/>
    <w:rsid w:val="5D2715F1"/>
    <w:rsid w:val="5D4C3154"/>
    <w:rsid w:val="5DE86518"/>
    <w:rsid w:val="64D464CC"/>
    <w:rsid w:val="6A486EC3"/>
    <w:rsid w:val="6C550419"/>
    <w:rsid w:val="6E3F42E5"/>
    <w:rsid w:val="71332052"/>
    <w:rsid w:val="724B3AF1"/>
    <w:rsid w:val="76EE3114"/>
    <w:rsid w:val="77044933"/>
    <w:rsid w:val="77047A6A"/>
    <w:rsid w:val="7EFF6B70"/>
    <w:rsid w:val="7FE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2020-09-02T01:12:00Z</dcterms:created>
  <dc:creator>Administrator</dc:creator>
  <cp:lastModifiedBy>人事科</cp:lastModifiedBy>
  <dcterms:modified xsi:type="dcterms:W3CDTF">2022-11-11T06:14:34Z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