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</w:rPr>
        <w:t>台州恩泽医疗中心（集团）2023年公开招聘高层次专业技术人员计划表</w:t>
      </w:r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75"/>
        <w:gridCol w:w="1153"/>
        <w:gridCol w:w="810"/>
        <w:gridCol w:w="1877"/>
        <w:gridCol w:w="1154"/>
        <w:gridCol w:w="2637"/>
        <w:gridCol w:w="827"/>
        <w:gridCol w:w="177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招考计划</w:t>
            </w:r>
          </w:p>
        </w:tc>
        <w:tc>
          <w:tcPr>
            <w:tcW w:w="5668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所需资格条件</w:t>
            </w:r>
          </w:p>
        </w:tc>
        <w:tc>
          <w:tcPr>
            <w:tcW w:w="827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面试分数比例</w:t>
            </w: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41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学历/学位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学历专业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auto"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医学博士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博士研究生学历或博士学位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各医学相关专业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年龄45周岁及以下。紧缺、急需专业年龄可适当放宽至50周岁。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医学硕士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全日制普通高校硕士研究生/硕士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各医学相关专业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年龄35周岁及以下。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科研、实验技术人员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全日制普通高校研究生/硕、博士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各医学、生物学相关专业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博士：年龄45周岁及以下；硕士：年龄35周岁及以下。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高级职称卫技人员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各医学相关专业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具有副高及以上职称，年龄45周岁及以下。具有正高职称的紧缺、急需人才可放宽至50周岁。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100%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0576-85311222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开考比例不受限制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4A485FD8"/>
    <w:rsid w:val="4A48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 Char1"/>
    <w:basedOn w:val="1"/>
    <w:qFormat/>
    <w:uiPriority w:val="0"/>
    <w:pPr>
      <w:tabs>
        <w:tab w:val="left" w:pos="360"/>
      </w:tabs>
    </w:pPr>
    <w:rPr>
      <w:rFonts w:ascii="Times New Roman" w:hAnsi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417</Characters>
  <Lines>0</Lines>
  <Paragraphs>0</Paragraphs>
  <TotalTime>0</TotalTime>
  <ScaleCrop>false</ScaleCrop>
  <LinksUpToDate>false</LinksUpToDate>
  <CharactersWithSpaces>417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2023-01-13T08:27:00Z</dcterms:created>
  <dc:creator>阿鱼</dc:creator>
  <cp:lastModifiedBy>阿鱼</cp:lastModifiedBy>
  <dcterms:modified xsi:type="dcterms:W3CDTF">2023-01-13T08:27:56Z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F50FA3207DD44C5B9E7F6937C95AB913</vt:lpwstr>
  </property>
</Properties>
</file>