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Arial"/>
          <w:color w:val="auto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Arial"/>
          <w:color w:val="auto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2"/>
        <w:widowControl/>
        <w:adjustRightInd w:val="0"/>
        <w:snapToGrid w:val="0"/>
        <w:spacing w:beforeAutospacing="0" w:afterAutospacing="0" w:line="360" w:lineRule="auto"/>
        <w:jc w:val="center"/>
        <w:rPr>
          <w:rFonts w:hint="eastAsia" w:ascii="仿宋" w:hAnsi="仿宋" w:eastAsia="仿宋" w:cs="Arial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auto"/>
          <w:sz w:val="30"/>
          <w:szCs w:val="30"/>
          <w:lang w:eastAsia="zh-CN"/>
        </w:rPr>
        <w:t>天台县医疗卫生单位面向2023届应届毕业生校园招聘计划表</w:t>
      </w:r>
    </w:p>
    <w:p>
      <w:pPr>
        <w:pStyle w:val="2"/>
        <w:widowControl/>
        <w:adjustRightInd w:val="0"/>
        <w:snapToGrid w:val="0"/>
        <w:spacing w:beforeAutospacing="0" w:afterAutospacing="0" w:line="360" w:lineRule="auto"/>
        <w:jc w:val="center"/>
        <w:rPr>
          <w:rFonts w:hint="eastAsia" w:ascii="仿宋" w:hAnsi="仿宋" w:eastAsia="仿宋" w:cs="Arial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auto"/>
          <w:sz w:val="30"/>
          <w:szCs w:val="30"/>
          <w:lang w:eastAsia="zh-CN"/>
        </w:rPr>
        <w:t>（第二场）</w:t>
      </w:r>
    </w:p>
    <w:tbl>
      <w:tblPr>
        <w:tblStyle w:val="3"/>
        <w:tblW w:w="91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10"/>
        <w:gridCol w:w="1682"/>
        <w:gridCol w:w="2325"/>
        <w:gridCol w:w="720"/>
        <w:gridCol w:w="1080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招聘岗位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学历、学位要求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笔试科目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天台县人民医院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医学硕士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全日制普通高校硕士研究生及以上学历，硕士及以上学位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各医学相关专业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临床医师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 xml:space="preserve"> 全日制普通高校本科及以上学历，学士及以上学位  </w:t>
            </w:r>
          </w:p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临床医学（包含儿科学、急诊医学）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麻醉医师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麻醉学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营养医师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食品卫生与营养学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预防医学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临床护士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护理学（本科）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影像医师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医学影像、医学影像学、影像医学与核医学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检验技师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医学检验、医学检验技术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医学检验技术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公卫医师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预防医学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预防医学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天台县中医院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医学硕士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全日制普通高校硕士研究生及以上学历，硕士及以上学位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各医学相关专业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临床医师A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全日制普通高校本科及以上学历，学士及以上学位</w:t>
            </w:r>
          </w:p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临床医师B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临床医学、眼科学、眼视光医学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麻醉医师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临床医学、麻醉学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临床中医师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中医学、中西医结合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临床护士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护理学（本科）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影像医师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医学影像、医学影像学、影像医学与核医学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报备员额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天台县疾控中心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公卫医师A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全日制普通高校本科及以上学历，学士及以上学位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预防医学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预防医学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公卫医师B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天台县妇幼保健计划生育服务中心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检验技师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全日制普通高校本科及以上学历，学士及以上学位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医学检验、医学检验技术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医学检验技术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天台县人民医院医共体分院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临床医师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全日制普通高校本科及以上学历，学士及以上学位</w:t>
            </w:r>
          </w:p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口腔医师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口腔医学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口腔医学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临床中医师</w:t>
            </w:r>
            <w:r>
              <w:rPr>
                <w:rStyle w:val="5"/>
                <w:sz w:val="21"/>
                <w:szCs w:val="21"/>
                <w:lang w:bidi="ar"/>
              </w:rPr>
              <w:t>A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中医学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临床中医师</w:t>
            </w:r>
            <w:r>
              <w:rPr>
                <w:sz w:val="21"/>
                <w:szCs w:val="21"/>
                <w:lang w:bidi="ar"/>
              </w:rPr>
              <w:t>B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中西医临床医学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中医学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药师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临床药学、药学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药学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放射技师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医学影像技术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医学影像技术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影像医师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bidi="ar"/>
              </w:rPr>
              <w:t>医学影像、医学影像学、影像医学与核医学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公卫医师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预防医学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预防医学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差额事业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29B37505"/>
    <w:rsid w:val="29B3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5">
    <w:name w:val="font31"/>
    <w:basedOn w:val="4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2023-02-28T07:05:00Z</dcterms:created>
  <dc:creator>H H</dc:creator>
  <cp:lastModifiedBy>H H</cp:lastModifiedBy>
  <dcterms:modified xsi:type="dcterms:W3CDTF">2023-02-28T07:06:26Z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573DD1EEA0524329B2F3A3943A0CC350</vt:lpwstr>
  </property>
</Properties>
</file>