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1970"/>
        </w:tabs>
        <w:spacing w:line="240" w:lineRule="exact"/>
        <w:jc w:val="left"/>
        <w:rPr>
          <w:kern w:val="0"/>
        </w:rPr>
      </w:pPr>
      <w:r>
        <w:rPr>
          <w:rFonts w:hint="eastAsia"/>
          <w:kern w:val="0"/>
        </w:rPr>
        <w:t>附件1：</w:t>
      </w:r>
    </w:p>
    <w:p>
      <w:pPr>
        <w:widowControl/>
        <w:tabs>
          <w:tab w:val="left" w:pos="11970"/>
        </w:tabs>
        <w:jc w:val="center"/>
        <w:rPr>
          <w:rFonts w:ascii="黑体" w:hAnsi="黑体" w:eastAsia="黑体" w:cs="仿宋"/>
          <w:b/>
          <w:kern w:val="0"/>
          <w:sz w:val="32"/>
          <w:szCs w:val="32"/>
        </w:rPr>
      </w:pPr>
      <w:bookmarkStart w:id="0" w:name="_GoBack"/>
      <w:r>
        <w:rPr>
          <w:rFonts w:hint="eastAsia" w:ascii="黑体" w:hAnsi="黑体" w:eastAsia="黑体" w:cs="仿宋"/>
          <w:b/>
          <w:kern w:val="0"/>
          <w:sz w:val="32"/>
          <w:szCs w:val="32"/>
        </w:rPr>
        <w:t>2023年桐乡市卫生健康局下属部分事业单位招聘医学类高层次人才计划及岗位要求表</w:t>
      </w:r>
      <w:bookmarkEnd w:id="0"/>
    </w:p>
    <w:tbl>
      <w:tblPr>
        <w:tblStyle w:val="5"/>
        <w:tblW w:w="14220" w:type="dxa"/>
        <w:tblInd w:w="93" w:type="dxa"/>
        <w:tblLayout w:type="autofit"/>
        <w:tblCellMar>
          <w:top w:w="0" w:type="dxa"/>
          <w:left w:w="108" w:type="dxa"/>
          <w:bottom w:w="0" w:type="dxa"/>
          <w:right w:w="108" w:type="dxa"/>
        </w:tblCellMar>
      </w:tblPr>
      <w:tblGrid>
        <w:gridCol w:w="469"/>
        <w:gridCol w:w="795"/>
        <w:gridCol w:w="1590"/>
        <w:gridCol w:w="810"/>
        <w:gridCol w:w="1455"/>
        <w:gridCol w:w="810"/>
        <w:gridCol w:w="2310"/>
        <w:gridCol w:w="3341"/>
        <w:gridCol w:w="2640"/>
      </w:tblGrid>
      <w:tr>
        <w:tblPrEx>
          <w:tblCellMar>
            <w:top w:w="0" w:type="dxa"/>
            <w:left w:w="108" w:type="dxa"/>
            <w:bottom w:w="0" w:type="dxa"/>
            <w:right w:w="108" w:type="dxa"/>
          </w:tblCellMar>
        </w:tblPrEx>
        <w:trPr>
          <w:trHeight w:val="66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序号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单位性质</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招聘职位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招聘人数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学历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学位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专业名称</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其他要求</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备注</w:t>
            </w:r>
          </w:p>
        </w:tc>
      </w:tr>
      <w:tr>
        <w:tblPrEx>
          <w:tblCellMar>
            <w:top w:w="0" w:type="dxa"/>
            <w:left w:w="108" w:type="dxa"/>
            <w:bottom w:w="0" w:type="dxa"/>
            <w:right w:w="108" w:type="dxa"/>
          </w:tblCellMar>
        </w:tblPrEx>
        <w:trPr>
          <w:trHeight w:val="57"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市级医疗单位</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麻醉疼痛医生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硕士研究生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临床医学、麻醉学</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具有执业医师资格，执业注册范围与岗位相符，完成住院医师规范化培训</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其中：市一院疼痛科1名，市一院麻醉科1名</w:t>
            </w:r>
          </w:p>
        </w:tc>
      </w:tr>
      <w:tr>
        <w:tblPrEx>
          <w:tblCellMar>
            <w:top w:w="0" w:type="dxa"/>
            <w:left w:w="108" w:type="dxa"/>
            <w:bottom w:w="0" w:type="dxa"/>
            <w:right w:w="108" w:type="dxa"/>
          </w:tblCellMar>
        </w:tblPrEx>
        <w:trPr>
          <w:trHeight w:val="57"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皮肤科医生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硕士研究生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临床医学、皮肤病与性病学</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具有执业医师资格，执业注册范围与岗位相符，完成住院医师规范化培训</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其中：市一院1名，市中医医院1名，市皮防院1名</w:t>
            </w:r>
          </w:p>
        </w:tc>
      </w:tr>
      <w:tr>
        <w:tblPrEx>
          <w:tblCellMar>
            <w:top w:w="0" w:type="dxa"/>
            <w:left w:w="108" w:type="dxa"/>
            <w:bottom w:w="0" w:type="dxa"/>
            <w:right w:w="108" w:type="dxa"/>
          </w:tblCellMar>
        </w:tblPrEx>
        <w:trPr>
          <w:trHeight w:val="57"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儿科医生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硕士研究生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临床医学、儿科学</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具有儿科主治医师及以上专业资格，完成住院医师规范化培训</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其中：市一院1名，市二院1名</w:t>
            </w:r>
          </w:p>
        </w:tc>
      </w:tr>
      <w:tr>
        <w:tblPrEx>
          <w:tblCellMar>
            <w:top w:w="0" w:type="dxa"/>
            <w:left w:w="108" w:type="dxa"/>
            <w:bottom w:w="0" w:type="dxa"/>
            <w:right w:w="108" w:type="dxa"/>
          </w:tblCellMar>
        </w:tblPrEx>
        <w:trPr>
          <w:trHeight w:val="57"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精神科医生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硕士研究生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精神病与精神卫生学</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具有执业医师资格，完成住院医师规范化培训</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其中：市一院1名，嘉兴市康慈医院2名</w:t>
            </w:r>
          </w:p>
        </w:tc>
      </w:tr>
      <w:tr>
        <w:tblPrEx>
          <w:tblCellMar>
            <w:top w:w="0" w:type="dxa"/>
            <w:left w:w="108" w:type="dxa"/>
            <w:bottom w:w="0" w:type="dxa"/>
            <w:right w:w="108" w:type="dxa"/>
          </w:tblCellMar>
        </w:tblPrEx>
        <w:trPr>
          <w:trHeight w:val="57"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外科医生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硕士研究生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临床医学、外科学（要求与岗位相对应的专业方向）</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具有执业医师资格，执业注册范围与岗位相符，完成住院医师规范化培训</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其中：市二院普外科、胸外科各1名，市中医医院肝胆外科、泌尿外科各1名</w:t>
            </w:r>
          </w:p>
        </w:tc>
      </w:tr>
      <w:tr>
        <w:tblPrEx>
          <w:tblCellMar>
            <w:top w:w="0" w:type="dxa"/>
            <w:left w:w="108" w:type="dxa"/>
            <w:bottom w:w="0" w:type="dxa"/>
            <w:right w:w="108" w:type="dxa"/>
          </w:tblCellMar>
        </w:tblPrEx>
        <w:trPr>
          <w:trHeight w:val="57"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内科医生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硕士研究生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临床医学、内科学（要求与岗位相对应的专业方向）</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具有执业医师资格，执业注册范围与岗位相符，完成住院医师规范化培训</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其中：市一院心血管1名，市二院呼吸内科、肾内科各1名</w:t>
            </w:r>
          </w:p>
        </w:tc>
      </w:tr>
      <w:tr>
        <w:tblPrEx>
          <w:tblCellMar>
            <w:top w:w="0" w:type="dxa"/>
            <w:left w:w="108" w:type="dxa"/>
            <w:bottom w:w="0" w:type="dxa"/>
            <w:right w:w="108" w:type="dxa"/>
          </w:tblCellMar>
        </w:tblPrEx>
        <w:trPr>
          <w:trHeight w:val="57"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神经内科医生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硕士研究生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临床医学、神经病学</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具有执业医师资格，执业注册范围与岗位相符，完成住院医师规范化培训，具有脑血管疾病介入诊疗培训证明</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其中：市二院神经内科1名，市中医医院神经内科1名</w:t>
            </w:r>
          </w:p>
        </w:tc>
      </w:tr>
      <w:tr>
        <w:tblPrEx>
          <w:tblCellMar>
            <w:top w:w="0" w:type="dxa"/>
            <w:left w:w="108" w:type="dxa"/>
            <w:bottom w:w="0" w:type="dxa"/>
            <w:right w:w="108" w:type="dxa"/>
          </w:tblCellMar>
        </w:tblPrEx>
        <w:trPr>
          <w:trHeight w:val="57"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耳鼻咽喉科医生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硕士研究生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耳鼻咽喉科学</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具有执业医师资格，完成住院医师规范化培训。</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市一院耳鼻咽喉科1名</w:t>
            </w:r>
          </w:p>
        </w:tc>
      </w:tr>
      <w:tr>
        <w:tblPrEx>
          <w:tblCellMar>
            <w:top w:w="0" w:type="dxa"/>
            <w:left w:w="108" w:type="dxa"/>
            <w:bottom w:w="0" w:type="dxa"/>
            <w:right w:w="108" w:type="dxa"/>
          </w:tblCellMar>
        </w:tblPrEx>
        <w:trPr>
          <w:trHeight w:val="57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眼科医生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硕士研究生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临床医学、眼视光医学、眼科学</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具有执业医师资格，完成眼科住院医师规范化培训。</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市二院眼科1名</w:t>
            </w:r>
          </w:p>
        </w:tc>
      </w:tr>
      <w:tr>
        <w:tblPrEx>
          <w:tblCellMar>
            <w:top w:w="0" w:type="dxa"/>
            <w:left w:w="108" w:type="dxa"/>
            <w:bottom w:w="0" w:type="dxa"/>
            <w:right w:w="108" w:type="dxa"/>
          </w:tblCellMar>
        </w:tblPrEx>
        <w:trPr>
          <w:trHeight w:val="114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病理科医生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硕士研究生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临床医学、临床病理、临床病理学、病理学、病理学与病理生理学</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具有执业医师资格，完成住院医师规范化培训。</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市中医医院病理科1名</w:t>
            </w:r>
          </w:p>
        </w:tc>
      </w:tr>
      <w:tr>
        <w:tblPrEx>
          <w:tblCellMar>
            <w:top w:w="0" w:type="dxa"/>
            <w:left w:w="108" w:type="dxa"/>
            <w:bottom w:w="0" w:type="dxa"/>
            <w:right w:w="108" w:type="dxa"/>
          </w:tblCellMar>
        </w:tblPrEx>
        <w:trPr>
          <w:trHeight w:val="1425"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11</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重症医学科医生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硕士研究生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临床医学、急诊医学、重症医学、中医内科学、中西医结合临床、内科学、神经病学</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具有执业医师资格，完成住院医师规范化培训。</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市中医医院重症医学科1名</w:t>
            </w:r>
          </w:p>
        </w:tc>
      </w:tr>
      <w:tr>
        <w:tblPrEx>
          <w:tblCellMar>
            <w:top w:w="0" w:type="dxa"/>
            <w:left w:w="108" w:type="dxa"/>
            <w:bottom w:w="0" w:type="dxa"/>
            <w:right w:w="108" w:type="dxa"/>
          </w:tblCellMar>
        </w:tblPrEx>
        <w:trPr>
          <w:trHeight w:val="1425"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康复科医生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硕士研究生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临床医学、康复医学与理疗学、康复医学、中医康复学、中西医结合康复学</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具有执业医师资格，完成住院医师规范化培训。</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市中医医院康复科1名</w:t>
            </w:r>
          </w:p>
        </w:tc>
      </w:tr>
      <w:tr>
        <w:tblPrEx>
          <w:tblCellMar>
            <w:top w:w="0" w:type="dxa"/>
            <w:left w:w="108" w:type="dxa"/>
            <w:bottom w:w="0" w:type="dxa"/>
            <w:right w:w="108" w:type="dxa"/>
          </w:tblCellMar>
        </w:tblPrEx>
        <w:trPr>
          <w:trHeight w:val="57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心理科医生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硕士研究生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临床心理学</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具有执业医师资格，完成住院医师规范化培训。</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嘉兴市康慈医院心理科3名</w:t>
            </w:r>
          </w:p>
        </w:tc>
      </w:tr>
      <w:tr>
        <w:tblPrEx>
          <w:tblCellMar>
            <w:top w:w="0" w:type="dxa"/>
            <w:left w:w="108" w:type="dxa"/>
            <w:bottom w:w="0" w:type="dxa"/>
            <w:right w:w="108" w:type="dxa"/>
          </w:tblCellMar>
        </w:tblPrEx>
        <w:trPr>
          <w:trHeight w:val="228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14</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市级卫生单位</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现场流行病学调查工作人员</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硕士研究生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公共卫生与预防医学类(传染病预防控制、公共卫生与预防医学、劳动卫生与环境卫生学、流行病与卫生统计学、营养与食品卫生学、卫生毒理学等)</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桐乡市疾控中心1名</w:t>
            </w:r>
          </w:p>
        </w:tc>
      </w:tr>
      <w:tr>
        <w:tblPrEx>
          <w:tblCellMar>
            <w:top w:w="0" w:type="dxa"/>
            <w:left w:w="108" w:type="dxa"/>
            <w:bottom w:w="0" w:type="dxa"/>
            <w:right w:w="108" w:type="dxa"/>
          </w:tblCellMar>
        </w:tblPrEx>
        <w:trPr>
          <w:trHeight w:val="285"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15</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护理教师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硕士研究生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护理学</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市卫校护理教师1名</w:t>
            </w:r>
          </w:p>
        </w:tc>
      </w:tr>
      <w:tr>
        <w:tblPrEx>
          <w:tblCellMar>
            <w:top w:w="0" w:type="dxa"/>
            <w:left w:w="108" w:type="dxa"/>
            <w:bottom w:w="0" w:type="dxa"/>
            <w:right w:w="108" w:type="dxa"/>
          </w:tblCellMar>
        </w:tblPrEx>
        <w:trPr>
          <w:trHeight w:val="285"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16</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医学教师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硕士研究生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硕士</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临床医学</w:t>
            </w:r>
          </w:p>
        </w:tc>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市卫校医学教师1名</w:t>
            </w:r>
          </w:p>
        </w:tc>
      </w:tr>
    </w:tbl>
    <w:p>
      <w:pPr>
        <w:adjustRightInd w:val="0"/>
        <w:snapToGrid w:val="0"/>
        <w:spacing w:line="460" w:lineRule="exact"/>
        <w:rPr>
          <w:rFonts w:ascii="仿宋_GB2312"/>
          <w:sz w:val="30"/>
          <w:szCs w:val="30"/>
        </w:rPr>
      </w:pPr>
      <w:r>
        <w:rPr>
          <w:rFonts w:hint="eastAsia" w:ascii="仿宋_GB2312"/>
          <w:sz w:val="30"/>
          <w:szCs w:val="30"/>
        </w:rPr>
        <w:t>备注：硕士研究生为硕士研究生及以上。</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963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2023-03-23T08:02:35Z</dcterms:created>
  <dc:creator>Administrator</dc:creator>
  <cp:lastModifiedBy>Administrator</cp:lastModifiedBy>
  <dcterms:modified xsi:type="dcterms:W3CDTF">2023-03-23T08:02:51Z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16BA6E6AEEBD45E496046A1823E977CF</vt:lpwstr>
  </property>
</Properties>
</file>