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50" w:type="dxa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39"/>
        <w:gridCol w:w="231"/>
        <w:gridCol w:w="639"/>
        <w:gridCol w:w="519"/>
        <w:gridCol w:w="912"/>
        <w:gridCol w:w="9"/>
        <w:gridCol w:w="1386"/>
        <w:gridCol w:w="1065"/>
        <w:gridCol w:w="3398"/>
        <w:gridCol w:w="1065"/>
        <w:gridCol w:w="4402"/>
      </w:tblGrid>
      <w:tr>
        <w:trPr>
          <w:trHeight w:val="1460" w:hRule="atLeast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 xml:space="preserve">2023年浙江中医药大学附属第二医院浙中院区（金华市婺城区中医医院）                                                                              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招聘工作人员职位及资格条件表</w:t>
            </w:r>
            <w:bookmarkEnd w:id="0"/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类别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招聘职位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招聘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人数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学历要求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年龄</w:t>
            </w: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要求专业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户籍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范围</w:t>
            </w: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其他要求和有关说明（执业资格、专业技术资格、工作经历等）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护理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护理1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40周岁及以下（198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2"/>
              </w:rPr>
              <w:t>月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2"/>
              </w:rPr>
              <w:t>日以后出生）</w:t>
            </w: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护理学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不限</w:t>
            </w: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具有主管护师及以上职称，并有3年以上县级医院相关工作经验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护理2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护理学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具有护士及以上职称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91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骨、外科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具有执业医师及以上职称，注册和岗位相匹配，并有县级医院相关工作经验；或2022年、2023年普通高校应届毕业生。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中医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五官科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眼科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眼视光学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全科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内科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中西医结合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康复医师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口腔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口腔医学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儿科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儿科学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妇产科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超声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医学影像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麻醉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麻醉学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放射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医学影像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医技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药学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药学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不限</w:t>
            </w: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具有药师及以上职称或2023年全日制普通高校本科应届毕业生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中药学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中药学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具有中药士及以上职称或2023年全日制普通高校本科应届毕业生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放射技师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医学影像技术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具有放射技士及以上职称或2023年全日制普通高校本科应届毕业生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检验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医学检验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具有检验士及以上职称或2023年全日制普通高校本科应届毕业生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康复技师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康复治疗学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具有康复技士及以上职称或2023年全日制普通高校本科应届毕业生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549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其他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宣传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公共事业管理、行政管理学、法学、政治学与行政学、汉语言文学、新闻与传播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具有从事相关新闻宣传工作3年以上工作经验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设备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医疗器械制造与维护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具有从事设备管理相关3年以上县级医院工作经验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人事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人力资源管理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具有人力资源管理师及以上证书或者经济师（人力资源管理方向）及以上职称，并有3年以上县级医院相关工作经验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信息1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计算机应用技术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具有3年以上县级医院相关工作经验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信息2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大专及以上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2"/>
              </w:rPr>
              <w:t>计算机应用技术、计算机网络管理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具有1年以上信息相关工作经验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财务1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会计、会计学、财务管理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具有会计中级及以上职称，并有3年以上县级医院相关工作经验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</w:t>
            </w:r>
          </w:p>
        </w:tc>
        <w:tc>
          <w:tcPr>
            <w:tcW w:w="87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财务2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审计学、财务会计与审计</w:t>
            </w:r>
          </w:p>
        </w:tc>
        <w:tc>
          <w:tcPr>
            <w:tcW w:w="10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具有会计初级及以上职称，并有1年以上财务或审计相关工作经验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。</w:t>
            </w:r>
          </w:p>
        </w:tc>
      </w:tr>
      <w:tr>
        <w:trPr>
          <w:trHeight w:val="420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合计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ind w:right="3801" w:rightChars="1810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7F33A"/>
    <w:rsid w:val="75C7F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2023-03-28T11:55:00Z</dcterms:created>
  <dc:creator>Charon</dc:creator>
  <cp:lastModifiedBy>Charon</cp:lastModifiedBy>
  <dcterms:modified xsi:type="dcterms:W3CDTF">2023-03-28T11:55:35Z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6EF093514B858DA31B652264160B835A_41</vt:lpwstr>
  </property>
</Properties>
</file>