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_GB2312" w:eastAsia="仿宋_GB2312"/>
          <w:bCs/>
          <w:sz w:val="28"/>
          <w:szCs w:val="36"/>
        </w:rPr>
      </w:pPr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</w:rPr>
        <w:t>3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</w:t>
      </w:r>
      <w:r>
        <w:rPr>
          <w:rFonts w:hint="default" w:ascii="Arial" w:hAnsi="Arial" w:cs="Arial"/>
          <w:b/>
          <w:bCs/>
          <w:kern w:val="0"/>
          <w:sz w:val="36"/>
          <w:szCs w:val="36"/>
        </w:rPr>
        <w:t>疾病预防控制中心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直属公卫机构疾病预防控制中心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公开招聘编外人员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6DE44FC"/>
    <w:rsid w:val="7F9E4E0D"/>
    <w:rsid w:val="7FDFE4D9"/>
    <w:rsid w:val="8FD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邓国威</cp:lastModifiedBy>
  <dcterms:modified xsi:type="dcterms:W3CDTF">2023-03-28T16:43:11Z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