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left"/>
        <w:textAlignment w:val="auto"/>
        <w:rPr>
          <w:rFonts w:hint="eastAsia" w:ascii="方正黑体_GBK" w:hAnsi="方正黑体_GBK" w:eastAsia="方正黑体_GBK" w:cs="方正黑体_GBK"/>
          <w:snapToGrid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snapToGrid/>
          <w:color w:val="auto"/>
          <w:kern w:val="2"/>
          <w:sz w:val="32"/>
          <w:szCs w:val="32"/>
          <w:highlight w:val="none"/>
          <w:lang w:val="en-US" w:eastAsia="zh-CN" w:bidi="ar-SA"/>
        </w:rPr>
        <w:t>附件3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left"/>
        <w:textAlignment w:val="auto"/>
        <w:rPr>
          <w:rFonts w:hint="eastAsia" w:ascii="方正黑体_GBK" w:hAnsi="方正黑体_GBK" w:eastAsia="方正黑体_GBK" w:cs="方正黑体_GBK"/>
          <w:snapToGrid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napToGrid/>
          <w:color w:val="auto"/>
          <w:kern w:val="2"/>
          <w:sz w:val="44"/>
          <w:szCs w:val="44"/>
          <w:highlight w:val="none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snapToGrid/>
          <w:color w:val="auto"/>
          <w:kern w:val="2"/>
          <w:sz w:val="44"/>
          <w:szCs w:val="44"/>
          <w:highlight w:val="none"/>
          <w:lang w:val="en-US" w:eastAsia="zh-CN" w:bidi="ar-SA"/>
        </w:rPr>
        <w:t>2023年河南省助理全科医生培训基地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napToGrid/>
          <w:color w:val="auto"/>
          <w:kern w:val="2"/>
          <w:sz w:val="44"/>
          <w:szCs w:val="44"/>
          <w:highlight w:val="none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snapToGrid/>
          <w:color w:val="auto"/>
          <w:kern w:val="2"/>
          <w:sz w:val="44"/>
          <w:szCs w:val="44"/>
          <w:highlight w:val="none"/>
          <w:lang w:val="en-US" w:eastAsia="zh-CN" w:bidi="ar-SA"/>
        </w:rPr>
        <w:t>网上招收操作指南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left"/>
        <w:textAlignment w:val="auto"/>
        <w:rPr>
          <w:rFonts w:hint="eastAsia" w:ascii="方正小标宋_GBK" w:hAnsi="方正小标宋_GBK" w:eastAsia="方正小标宋_GBK" w:cs="方正小标宋_GBK"/>
          <w:snapToGrid/>
          <w:color w:val="auto"/>
          <w:kern w:val="2"/>
          <w:sz w:val="44"/>
          <w:szCs w:val="44"/>
          <w:highlight w:val="none"/>
          <w:lang w:val="en-US" w:eastAsia="zh-CN" w:bidi="ar-SA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1.登录助理全科医生培训管理平台</w:t>
      </w: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打开浏览器，输入网址：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http://222.143.64.113/</w:t>
      </w:r>
      <w:r>
        <w:rPr>
          <w:rFonts w:hint="eastAsia" w:ascii="仿宋_GB2312" w:hAnsi="仿宋_GB2312" w:eastAsia="仿宋_GB2312" w:cs="仿宋_GB2312"/>
          <w:sz w:val="32"/>
          <w:szCs w:val="32"/>
        </w:rPr>
        <w:t>，登录河南省卫生健康科技教育综合管理平台，如下图所示界面。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607685" cy="2215515"/>
            <wp:effectExtent l="0" t="0" r="12065" b="13335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单击“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助理全科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”进入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登录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界面，如下图所示。</w:t>
      </w:r>
    </w:p>
    <w:p>
      <w:pPr>
        <w:spacing w:line="360" w:lineRule="auto"/>
        <w:jc w:val="left"/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91810" cy="2354580"/>
            <wp:effectExtent l="0" t="0" r="8890" b="7620"/>
            <wp:docPr id="37" name="图片 2" descr="1684488979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 descr="16844889791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选择“机构登录入口”，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输入用户名和密码以及验证码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（登录账号密码由省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卫生健康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委统一发放）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进入系统。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07685" cy="3009265"/>
            <wp:effectExtent l="0" t="0" r="12065" b="63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登录后在左侧应用功能中，选择“助理全科医生培训”。进入助理全科医生培训管理系统。</w:t>
      </w:r>
    </w:p>
    <w:p>
      <w:pPr>
        <w:spacing w:line="360" w:lineRule="auto"/>
        <w:jc w:val="left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5656580" cy="3020695"/>
            <wp:effectExtent l="0" t="0" r="1270" b="8255"/>
            <wp:docPr id="32" name="图片 4" descr="1684975660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 descr="16849756608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658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2.学员信息审核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6" w:firstLineChars="177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点击招收系统-招录管理-学员信息审核-招收届别选择“2023年”-点击查询，可查询到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本基地内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已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提交报名学员的信息。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31" w:firstLineChars="177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123190</wp:posOffset>
            </wp:positionV>
            <wp:extent cx="5593080" cy="2407285"/>
            <wp:effectExtent l="0" t="0" r="7620" b="12065"/>
            <wp:wrapTight wrapText="bothSides">
              <wp:wrapPolygon>
                <wp:start x="0" y="0"/>
                <wp:lineTo x="0" y="21366"/>
                <wp:lineTo x="21556" y="21366"/>
                <wp:lineTo x="21556" y="0"/>
                <wp:lineTo x="0" y="0"/>
              </wp:wrapPolygon>
            </wp:wrapTight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（1）查看学员报名信息</w:t>
      </w:r>
    </w:p>
    <w:p>
      <w:pPr>
        <w:spacing w:line="360" w:lineRule="auto"/>
        <w:ind w:firstLine="480"/>
        <w:jc w:val="left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点击学员姓名，可以查阅待审核学员的报名信息。</w:t>
      </w:r>
    </w:p>
    <w:p>
      <w:pPr>
        <w:spacing w:line="360" w:lineRule="auto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603240" cy="2993390"/>
            <wp:effectExtent l="0" t="0" r="16510" b="1651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630545" cy="3804285"/>
            <wp:effectExtent l="0" t="0" r="8255" b="5715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666105" cy="3837940"/>
            <wp:effectExtent l="0" t="0" r="10795" b="10160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566" w:firstLine="0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（2）学员信息审核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55" w:firstLineChars="236"/>
        <w:jc w:val="left"/>
        <w:textAlignment w:val="auto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逐条审核：在学员信息查看页面，点击下方的审核按钮，可对学员信息进行审核通过、审核不通过、退回修改操作。</w:t>
      </w:r>
    </w:p>
    <w:p>
      <w:pPr>
        <w:spacing w:line="360" w:lineRule="auto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621655" cy="2627630"/>
            <wp:effectExtent l="0" t="0" r="17145" b="1270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批量审核：通过学员姓名左侧的绿色箭头，可以将学员移动至右侧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待审核区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内，点击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待审核区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上方的审核按钮，进行批量审核。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待审核区内人员信息可进行调整，可根据工作需要分批次批量审核。</w:t>
      </w:r>
    </w:p>
    <w:p>
      <w:pPr>
        <w:spacing w:line="360" w:lineRule="auto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586095" cy="2573655"/>
            <wp:effectExtent l="0" t="0" r="14605" b="17145"/>
            <wp:docPr id="18" name="图片 9" descr="C:\Users\观嵩\Desktop\注册\待审核区界面.png待审核区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C:\Users\观嵩\Desktop\注册\待审核区界面.png待审核区界面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审核通过的学员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等待基地录取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。退回修改再次上报的学员通过提交状态筛选，进行再次审核。</w:t>
      </w:r>
    </w:p>
    <w:p>
      <w:pPr>
        <w:spacing w:line="360" w:lineRule="auto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631815" cy="2226310"/>
            <wp:effectExtent l="0" t="0" r="6985" b="254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注：审核时间周期内，审核人员可对学员的审核状态进行修改。</w:t>
      </w: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b w:val="0"/>
          <w:bCs w:val="0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学员录取</w:t>
      </w: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b w:val="0"/>
          <w:bCs w:val="0"/>
          <w:sz w:val="32"/>
          <w:szCs w:val="32"/>
          <w:lang w:val="en-US" w:eastAsia="zh-CN"/>
        </w:rPr>
        <w:t>（1）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查看可录取学员信息</w:t>
      </w: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点击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招收系统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-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招收管理-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学员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志愿录取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--点击查询，可查询到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已报名到本基地的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报名学员的信息。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5661660" cy="2828290"/>
            <wp:effectExtent l="0" t="0" r="15240" b="10160"/>
            <wp:docPr id="5" name="图片 11" descr="1680659078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 descr="16806590784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点击学员姓名，可查看学员报名填报的基本信息、联系信息、工作单位信息等内容。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5661660" cy="2514600"/>
            <wp:effectExtent l="0" t="0" r="15240" b="0"/>
            <wp:docPr id="47" name="图片 12" descr="1680659326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" descr="168065932617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b w:val="0"/>
          <w:bCs w:val="0"/>
          <w:sz w:val="32"/>
          <w:szCs w:val="32"/>
          <w:lang w:val="en-US" w:eastAsia="zh-CN"/>
        </w:rPr>
        <w:t>（2）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学员录取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批量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录取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：通过学员姓名左侧的绿色箭头，可以将学员移动至右侧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待录取区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内，点击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待录取区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上方的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录取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按钮，进行批量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录取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待录取区内人员信息可进行调整，可根据工作需要分批次批量录取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。</w:t>
      </w:r>
    </w:p>
    <w:p>
      <w:pPr>
        <w:spacing w:line="360" w:lineRule="auto"/>
        <w:jc w:val="left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5622290" cy="2092960"/>
            <wp:effectExtent l="0" t="0" r="16510" b="2540"/>
            <wp:docPr id="7" name="图片 13" descr="1680659696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 descr="168065969668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eastAsia" w:ascii="仿宋_GB2312" w:hAnsi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技术支持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联系方式</w:t>
      </w:r>
      <w:r>
        <w:rPr>
          <w:rFonts w:hint="eastAsia" w:ascii="仿宋_GB2312" w:hAnsi="仿宋_GB2312" w:cs="仿宋_GB2312"/>
          <w:b w:val="0"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赵佳庆15617918900</w:t>
      </w:r>
      <w:r>
        <w:rPr>
          <w:rFonts w:hint="eastAsia" w:ascii="仿宋_GB2312" w:hAnsi="仿宋_GB2312" w:cs="仿宋_GB2312"/>
          <w:b w:val="0"/>
          <w:bCs w:val="0"/>
          <w:sz w:val="32"/>
          <w:szCs w:val="32"/>
          <w:lang w:val="en-US" w:eastAsia="zh-CN"/>
        </w:rPr>
        <w:t xml:space="preserve">   </w:t>
      </w:r>
    </w:p>
    <w:p>
      <w:pPr>
        <w:numPr>
          <w:ilvl w:val="0"/>
          <w:numId w:val="0"/>
        </w:numPr>
        <w:spacing w:line="360" w:lineRule="auto"/>
        <w:ind w:firstLine="3520" w:firstLineChars="1100"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李乾坤18348381076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方正黑体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A3C1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 w:eastAsia="宋体" w:cs="Times New Roman"/>
      <w:b/>
      <w:bCs/>
      <w:sz w:val="32"/>
      <w:szCs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Administrator.SKY-20181115CVB</dc:creator>
  <cp:lastModifiedBy>王朝阳</cp:lastModifiedBy>
  <dcterms:modified xsi:type="dcterms:W3CDTF">2023-06-05T01:06:34Z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