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rPr>
        <w:t>：</w:t>
      </w:r>
    </w:p>
    <w:p>
      <w:pPr>
        <w:pStyle w:val="14"/>
        <w:widowControl w:val="0"/>
        <w:spacing w:line="600" w:lineRule="exact"/>
        <w:ind w:left="0" w:firstLine="0"/>
        <w:jc w:val="center"/>
        <w:rPr>
          <w:rFonts w:ascii="方正小标宋_GBK" w:hAnsi="宋体" w:eastAsia="方正小标宋_GBK" w:cs="宋体"/>
          <w:bCs/>
          <w:sz w:val="40"/>
          <w:szCs w:val="40"/>
        </w:rPr>
      </w:pPr>
      <w:r>
        <w:rPr>
          <w:rFonts w:ascii="方正小标宋_GBK" w:hAnsi="宋体" w:eastAsia="方正小标宋_GBK" w:cs="宋体"/>
          <w:bCs/>
          <w:sz w:val="40"/>
          <w:szCs w:val="40"/>
        </w:rPr>
        <w:t>202</w:t>
      </w:r>
      <w:r>
        <w:rPr>
          <w:rFonts w:hint="eastAsia" w:ascii="方正小标宋_GBK" w:hAnsi="宋体" w:eastAsia="方正小标宋_GBK" w:cs="宋体"/>
          <w:bCs/>
          <w:sz w:val="40"/>
          <w:szCs w:val="40"/>
        </w:rPr>
        <w:t>4年浙江省温岭市第一人民医院公开招聘医学卫生类高学历人才计划一览表</w:t>
      </w:r>
    </w:p>
    <w:tbl>
      <w:tblPr>
        <w:tblStyle w:val="8"/>
        <w:tblW w:w="14318" w:type="dxa"/>
        <w:tblInd w:w="-176" w:type="dxa"/>
        <w:tblLayout w:type="autofit"/>
        <w:tblCellMar>
          <w:top w:w="0" w:type="dxa"/>
          <w:left w:w="108" w:type="dxa"/>
          <w:bottom w:w="0" w:type="dxa"/>
          <w:right w:w="108" w:type="dxa"/>
        </w:tblCellMar>
      </w:tblPr>
      <w:tblGrid>
        <w:gridCol w:w="1277"/>
        <w:gridCol w:w="1417"/>
        <w:gridCol w:w="709"/>
        <w:gridCol w:w="7513"/>
        <w:gridCol w:w="3402"/>
      </w:tblGrid>
      <w:tr>
        <w:tblPrEx>
          <w:tblCellMar>
            <w:top w:w="0" w:type="dxa"/>
            <w:left w:w="108" w:type="dxa"/>
            <w:bottom w:w="0" w:type="dxa"/>
            <w:right w:w="108" w:type="dxa"/>
          </w:tblCellMar>
        </w:tblPrEx>
        <w:trPr>
          <w:trHeight w:val="386" w:hRule="atLeast"/>
          <w:tblHeader/>
        </w:trPr>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cs="宋体"/>
                <w:b/>
                <w:kern w:val="0"/>
                <w:sz w:val="24"/>
              </w:rPr>
              <w:t>招聘序号</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招聘职位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人数</w:t>
            </w:r>
          </w:p>
        </w:tc>
        <w:tc>
          <w:tcPr>
            <w:tcW w:w="7513"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专业要求</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报名及联系方式</w:t>
            </w:r>
          </w:p>
        </w:tc>
      </w:tr>
      <w:tr>
        <w:tblPrEx>
          <w:tblCellMar>
            <w:top w:w="0" w:type="dxa"/>
            <w:left w:w="108" w:type="dxa"/>
            <w:bottom w:w="0" w:type="dxa"/>
            <w:right w:w="108" w:type="dxa"/>
          </w:tblCellMar>
        </w:tblPrEx>
        <w:trPr>
          <w:trHeight w:val="582" w:hRule="exact"/>
        </w:trPr>
        <w:tc>
          <w:tcPr>
            <w:tcW w:w="1277" w:type="dxa"/>
            <w:tcBorders>
              <w:top w:val="nil"/>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001</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普外科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2</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临床医学、外科学（须学校出具普外、肝胆、血管外科方向学习证明）专业</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cs="宋体"/>
                <w:kern w:val="0"/>
                <w:szCs w:val="21"/>
              </w:rPr>
            </w:pPr>
            <w:r>
              <w:rPr>
                <w:rFonts w:hint="eastAsia" w:ascii="宋体" w:hAnsi="宋体" w:cs="宋体"/>
                <w:kern w:val="0"/>
                <w:szCs w:val="21"/>
              </w:rPr>
              <w:t>温岭市第一人民医院组织人事处</w:t>
            </w:r>
          </w:p>
          <w:p>
            <w:pPr>
              <w:widowControl/>
              <w:spacing w:line="280" w:lineRule="exact"/>
              <w:jc w:val="left"/>
              <w:rPr>
                <w:rFonts w:ascii="宋体" w:hAnsi="宋体" w:cs="宋体"/>
                <w:kern w:val="0"/>
                <w:szCs w:val="21"/>
              </w:rPr>
            </w:pPr>
            <w:r>
              <w:rPr>
                <w:rFonts w:hint="eastAsia" w:ascii="宋体" w:hAnsi="宋体" w:cs="宋体"/>
                <w:kern w:val="0"/>
                <w:szCs w:val="21"/>
              </w:rPr>
              <w:t>地址：温岭市城西街道川安南路</w:t>
            </w:r>
            <w:r>
              <w:rPr>
                <w:rFonts w:ascii="宋体" w:hAnsi="宋体" w:cs="宋体"/>
                <w:kern w:val="0"/>
                <w:szCs w:val="21"/>
              </w:rPr>
              <w:t>333</w:t>
            </w:r>
            <w:r>
              <w:rPr>
                <w:rFonts w:hint="eastAsia" w:ascii="宋体" w:hAnsi="宋体" w:cs="宋体"/>
                <w:kern w:val="0"/>
                <w:szCs w:val="21"/>
              </w:rPr>
              <w:t>号</w:t>
            </w:r>
            <w:r>
              <w:rPr>
                <w:rFonts w:ascii="宋体" w:cs="宋体"/>
                <w:kern w:val="0"/>
                <w:szCs w:val="21"/>
              </w:rPr>
              <w:br w:type="textWrapping"/>
            </w:r>
            <w:r>
              <w:rPr>
                <w:rFonts w:hint="eastAsia" w:ascii="宋体" w:hAnsi="宋体" w:cs="宋体"/>
                <w:kern w:val="0"/>
                <w:szCs w:val="21"/>
              </w:rPr>
              <w:t>联系人：洪老师</w:t>
            </w:r>
          </w:p>
          <w:p>
            <w:pPr>
              <w:widowControl/>
              <w:spacing w:line="280" w:lineRule="exact"/>
              <w:jc w:val="left"/>
              <w:rPr>
                <w:rFonts w:ascii="宋体" w:cs="宋体"/>
                <w:kern w:val="0"/>
                <w:szCs w:val="21"/>
              </w:rPr>
            </w:pPr>
            <w:r>
              <w:rPr>
                <w:rFonts w:hint="eastAsia" w:ascii="宋体" w:hAnsi="宋体" w:cs="宋体"/>
                <w:kern w:val="0"/>
                <w:szCs w:val="21"/>
              </w:rPr>
              <w:t>联系电话：</w:t>
            </w:r>
            <w:r>
              <w:rPr>
                <w:rFonts w:ascii="宋体" w:hAnsi="宋体" w:cs="宋体"/>
                <w:kern w:val="0"/>
                <w:szCs w:val="21"/>
              </w:rPr>
              <w:t>0576—89668015</w:t>
            </w:r>
          </w:p>
          <w:p>
            <w:pPr>
              <w:widowControl/>
              <w:spacing w:line="280" w:lineRule="exact"/>
              <w:jc w:val="left"/>
              <w:rPr>
                <w:rFonts w:ascii="宋体" w:hAnsi="宋体" w:cs="宋体"/>
                <w:kern w:val="0"/>
                <w:szCs w:val="21"/>
              </w:rPr>
            </w:pPr>
            <w:r>
              <w:rPr>
                <w:rFonts w:hint="eastAsia" w:ascii="宋体" w:hAnsi="宋体" w:cs="宋体"/>
                <w:kern w:val="0"/>
                <w:szCs w:val="21"/>
              </w:rPr>
              <w:t>传真：</w:t>
            </w:r>
            <w:r>
              <w:rPr>
                <w:rFonts w:ascii="宋体" w:hAnsi="宋体" w:cs="宋体"/>
                <w:kern w:val="0"/>
                <w:szCs w:val="21"/>
              </w:rPr>
              <w:t>0576—89668059</w:t>
            </w:r>
          </w:p>
          <w:p>
            <w:pPr>
              <w:widowControl/>
              <w:spacing w:line="280" w:lineRule="exact"/>
              <w:jc w:val="left"/>
              <w:rPr>
                <w:rFonts w:ascii="宋体" w:hAnsi="宋体" w:cs="宋体"/>
                <w:kern w:val="0"/>
                <w:szCs w:val="21"/>
              </w:rPr>
            </w:pPr>
            <w:r>
              <w:rPr>
                <w:rFonts w:hint="eastAsia" w:ascii="宋体" w:hAnsi="宋体" w:cs="宋体"/>
                <w:kern w:val="0"/>
                <w:szCs w:val="21"/>
              </w:rPr>
              <w:t>电子邮箱：</w:t>
            </w:r>
            <w:r>
              <w:rPr>
                <w:rFonts w:ascii="宋体" w:hAnsi="宋体" w:cs="宋体"/>
                <w:kern w:val="0"/>
                <w:szCs w:val="21"/>
              </w:rPr>
              <w:t>wldyrmyyhr@163.com</w:t>
            </w:r>
          </w:p>
          <w:p>
            <w:pPr>
              <w:widowControl/>
              <w:spacing w:line="280" w:lineRule="exact"/>
              <w:jc w:val="left"/>
              <w:rPr>
                <w:rFonts w:ascii="宋体" w:cs="宋体"/>
                <w:kern w:val="0"/>
                <w:szCs w:val="21"/>
              </w:rPr>
            </w:pPr>
            <w:r>
              <w:rPr>
                <w:rFonts w:ascii="宋体" w:hAnsi="宋体" w:cs="宋体"/>
                <w:kern w:val="0"/>
                <w:szCs w:val="21"/>
              </w:rPr>
              <w:t>Http://www.wlyy.cn</w:t>
            </w:r>
          </w:p>
        </w:tc>
      </w:tr>
      <w:tr>
        <w:tblPrEx>
          <w:tblCellMar>
            <w:top w:w="0" w:type="dxa"/>
            <w:left w:w="108" w:type="dxa"/>
            <w:bottom w:w="0" w:type="dxa"/>
            <w:right w:w="108" w:type="dxa"/>
          </w:tblCellMar>
        </w:tblPrEx>
        <w:trPr>
          <w:trHeight w:val="335" w:hRule="exact"/>
        </w:trPr>
        <w:tc>
          <w:tcPr>
            <w:tcW w:w="1277" w:type="dxa"/>
            <w:tcBorders>
              <w:top w:val="nil"/>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002</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骨科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6</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临床医学、外科学（须学校出具骨外科方向学习证明）专业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003</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泌尿外科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临床医学、外科学（须学校出具泌尿外科方向学习证明）专业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644"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004</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耳鼻咽喉科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2</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临床医学、外科学（须学校出具耳鼻咽喉、眼科方向学习证明）专业，耳鼻咽喉科学专业，眼科学专业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005</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肾内科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临床医学、内科学（须学校出具肾病方向学习证明）专业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13"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006</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肿瘤内科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临床医学、内科学（须学校出具肿瘤方向学习证明）专业,肿瘤学专业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21"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007</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消化内科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2</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临床医学、内科学专业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008</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呼吸内科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临床医学、内科学（须学校出具呼吸方向学习证明）专业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75"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009</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神经内科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2</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临床医学（须学校出具神经病方向学习证明）专业，神经病学专业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423"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010</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急诊医学科（含院前急救、EICU）</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临床医学、内科学（须学校出具急重症方向学习证明）专业，急诊医学专业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31"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011</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麻醉科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临床医学、麻醉学、外科学专业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7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012</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全科医学科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全科医学、内科学专业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013</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烧伤科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外科学（须学校出具整形外科方向学习证明）专业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77"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014</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整形外科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外科学（须学校出具整形外科方向学习证明）专业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015</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精神卫生科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精神病与精神卫生专业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567"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016</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口腔科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ascii="仿宋" w:hAnsi="仿宋" w:eastAsia="仿宋"/>
                <w:szCs w:val="21"/>
              </w:rPr>
              <w:t>口腔临床医学（需学校出具正畸、</w:t>
            </w:r>
            <w:r>
              <w:rPr>
                <w:rFonts w:hint="eastAsia" w:ascii="仿宋" w:hAnsi="仿宋" w:eastAsia="仿宋"/>
                <w:szCs w:val="21"/>
              </w:rPr>
              <w:t>口腔颌面外</w:t>
            </w:r>
            <w:r>
              <w:rPr>
                <w:rFonts w:ascii="仿宋" w:hAnsi="仿宋" w:eastAsia="仿宋"/>
                <w:szCs w:val="21"/>
              </w:rPr>
              <w:t>、</w:t>
            </w:r>
            <w:r>
              <w:rPr>
                <w:rFonts w:hint="eastAsia" w:ascii="仿宋" w:hAnsi="仿宋" w:eastAsia="仿宋"/>
                <w:szCs w:val="21"/>
              </w:rPr>
              <w:t>口腔牙周</w:t>
            </w:r>
            <w:r>
              <w:rPr>
                <w:rFonts w:ascii="仿宋" w:hAnsi="仿宋" w:eastAsia="仿宋"/>
                <w:szCs w:val="21"/>
              </w:rPr>
              <w:t>方向学习证明）专业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017</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皮肤科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2</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皮肤与性病学专业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018</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中医科</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中医内科学专业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019</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医学影像</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超声医学专业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020</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医学检验</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临床微生物学检验、临床免疫学检验专业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021</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临床药学</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ascii="仿宋" w:hAnsi="仿宋" w:eastAsia="仿宋"/>
                <w:szCs w:val="21"/>
              </w:rPr>
              <w:t>临床药学</w:t>
            </w:r>
            <w:r>
              <w:rPr>
                <w:rFonts w:hint="eastAsia" w:ascii="仿宋" w:hAnsi="仿宋" w:eastAsia="仿宋"/>
                <w:szCs w:val="21"/>
              </w:rPr>
              <w:t>、药理学</w:t>
            </w:r>
            <w:r>
              <w:rPr>
                <w:rFonts w:ascii="仿宋" w:hAnsi="仿宋" w:eastAsia="仿宋"/>
                <w:szCs w:val="21"/>
              </w:rPr>
              <w:t>（本硕</w:t>
            </w:r>
            <w:r>
              <w:rPr>
                <w:rFonts w:hint="eastAsia" w:ascii="仿宋" w:hAnsi="仿宋" w:eastAsia="仿宋"/>
                <w:szCs w:val="21"/>
              </w:rPr>
              <w:t>均</w:t>
            </w:r>
            <w:r>
              <w:rPr>
                <w:rFonts w:ascii="仿宋" w:hAnsi="仿宋" w:eastAsia="仿宋"/>
                <w:szCs w:val="21"/>
              </w:rPr>
              <w:t>为药理学）专业</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r>
        <w:tblPrEx>
          <w:tblCellMar>
            <w:top w:w="0" w:type="dxa"/>
            <w:left w:w="108" w:type="dxa"/>
            <w:bottom w:w="0" w:type="dxa"/>
            <w:right w:w="108" w:type="dxa"/>
          </w:tblCellMar>
        </w:tblPrEx>
        <w:trPr>
          <w:trHeight w:val="306" w:hRule="exact"/>
        </w:trPr>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rPr>
                <w:rFonts w:ascii="宋体" w:hAnsi="宋体" w:cs="宋体"/>
                <w:kern w:val="0"/>
                <w:szCs w:val="21"/>
              </w:rPr>
            </w:pPr>
            <w:r>
              <w:rPr>
                <w:rFonts w:hint="eastAsia" w:ascii="宋体" w:hAnsi="宋体" w:cs="宋体"/>
                <w:kern w:val="0"/>
                <w:szCs w:val="21"/>
              </w:rPr>
              <w:t>022</w:t>
            </w:r>
          </w:p>
        </w:tc>
        <w:tc>
          <w:tcPr>
            <w:tcW w:w="1417" w:type="dxa"/>
            <w:tcBorders>
              <w:top w:val="nil"/>
              <w:left w:val="nil"/>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中心实验室</w:t>
            </w:r>
          </w:p>
        </w:tc>
        <w:tc>
          <w:tcPr>
            <w:tcW w:w="709" w:type="dxa"/>
            <w:tcBorders>
              <w:top w:val="nil"/>
              <w:left w:val="nil"/>
              <w:bottom w:val="single" w:color="auto" w:sz="4" w:space="0"/>
              <w:right w:val="single" w:color="auto" w:sz="4" w:space="0"/>
            </w:tcBorders>
            <w:vAlign w:val="center"/>
          </w:tcPr>
          <w:p>
            <w:pPr>
              <w:widowControl/>
              <w:spacing w:line="220" w:lineRule="exact"/>
              <w:jc w:val="center"/>
              <w:rPr>
                <w:rFonts w:ascii="宋体" w:hAnsi="宋体"/>
                <w:kern w:val="0"/>
                <w:szCs w:val="21"/>
              </w:rPr>
            </w:pPr>
            <w:r>
              <w:rPr>
                <w:rFonts w:hint="eastAsia" w:ascii="宋体" w:hAnsi="宋体"/>
                <w:kern w:val="0"/>
              </w:rPr>
              <w:t>1</w:t>
            </w:r>
          </w:p>
        </w:tc>
        <w:tc>
          <w:tcPr>
            <w:tcW w:w="7513" w:type="dxa"/>
            <w:tcBorders>
              <w:top w:val="nil"/>
              <w:left w:val="nil"/>
              <w:bottom w:val="single" w:color="auto" w:sz="4" w:space="0"/>
              <w:right w:val="single" w:color="auto" w:sz="4" w:space="0"/>
            </w:tcBorders>
            <w:vAlign w:val="center"/>
          </w:tcPr>
          <w:p>
            <w:pPr>
              <w:ind w:firstLine="186" w:firstLineChars="89"/>
              <w:rPr>
                <w:rFonts w:ascii="仿宋" w:hAnsi="仿宋" w:eastAsia="仿宋"/>
                <w:szCs w:val="21"/>
              </w:rPr>
            </w:pPr>
            <w:r>
              <w:rPr>
                <w:rFonts w:hint="eastAsia" w:ascii="仿宋" w:hAnsi="仿宋" w:eastAsia="仿宋"/>
                <w:szCs w:val="21"/>
              </w:rPr>
              <w:t>基础医学、临床药学</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Cs w:val="21"/>
              </w:rPr>
            </w:pPr>
          </w:p>
        </w:tc>
      </w:tr>
    </w:tbl>
    <w:p>
      <w:pPr>
        <w:rPr>
          <w:rFonts w:hint="eastAsia"/>
        </w:rPr>
      </w:pPr>
      <w:bookmarkStart w:id="0" w:name="_GoBack"/>
      <w:bookmarkEnd w:id="0"/>
    </w:p>
    <w:sectPr>
      <w:pgSz w:w="16838" w:h="11906" w:orient="landscape"/>
      <w:pgMar w:top="993"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方正小标宋_GBK">
    <w:altName w:val="汉仪书宋二KW"/>
    <w:panose1 w:val="00000000000000000000"/>
    <w:charset w:val="86"/>
    <w:family w:val="script"/>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xZGRmMjg4Y2I0OTJiODY0ZWRhZGFhY2EwZjg3YmQifQ=="/>
  </w:docVars>
  <w:rsids>
    <w:rsidRoot w:val="00E90624"/>
    <w:rsid w:val="00010D0C"/>
    <w:rsid w:val="000161C7"/>
    <w:rsid w:val="000528CF"/>
    <w:rsid w:val="00061EF9"/>
    <w:rsid w:val="00063747"/>
    <w:rsid w:val="00065016"/>
    <w:rsid w:val="00080437"/>
    <w:rsid w:val="000B444D"/>
    <w:rsid w:val="000C1582"/>
    <w:rsid w:val="000D61BE"/>
    <w:rsid w:val="000D77EC"/>
    <w:rsid w:val="00123743"/>
    <w:rsid w:val="0012574D"/>
    <w:rsid w:val="00131322"/>
    <w:rsid w:val="00133712"/>
    <w:rsid w:val="00134FC0"/>
    <w:rsid w:val="00135131"/>
    <w:rsid w:val="00143A09"/>
    <w:rsid w:val="0014678E"/>
    <w:rsid w:val="00163688"/>
    <w:rsid w:val="00174167"/>
    <w:rsid w:val="00180A3D"/>
    <w:rsid w:val="001A0793"/>
    <w:rsid w:val="001E4F0C"/>
    <w:rsid w:val="001F58EA"/>
    <w:rsid w:val="001F667D"/>
    <w:rsid w:val="00205DA8"/>
    <w:rsid w:val="00212F64"/>
    <w:rsid w:val="00232CC1"/>
    <w:rsid w:val="00242D12"/>
    <w:rsid w:val="0026347F"/>
    <w:rsid w:val="00266181"/>
    <w:rsid w:val="002672E3"/>
    <w:rsid w:val="002821BB"/>
    <w:rsid w:val="00297728"/>
    <w:rsid w:val="002A007C"/>
    <w:rsid w:val="002A3A4D"/>
    <w:rsid w:val="002B1622"/>
    <w:rsid w:val="002B4A69"/>
    <w:rsid w:val="002B4E8B"/>
    <w:rsid w:val="002D42BE"/>
    <w:rsid w:val="002D46AF"/>
    <w:rsid w:val="002E57E1"/>
    <w:rsid w:val="003001C9"/>
    <w:rsid w:val="00310CD3"/>
    <w:rsid w:val="003123D0"/>
    <w:rsid w:val="00313CF6"/>
    <w:rsid w:val="00317FE6"/>
    <w:rsid w:val="00321B51"/>
    <w:rsid w:val="00322576"/>
    <w:rsid w:val="00333ABE"/>
    <w:rsid w:val="00356833"/>
    <w:rsid w:val="00360B0E"/>
    <w:rsid w:val="003657D8"/>
    <w:rsid w:val="00365D15"/>
    <w:rsid w:val="00371D97"/>
    <w:rsid w:val="0037494F"/>
    <w:rsid w:val="003853FD"/>
    <w:rsid w:val="00396868"/>
    <w:rsid w:val="003B26CF"/>
    <w:rsid w:val="003C0C64"/>
    <w:rsid w:val="003C5429"/>
    <w:rsid w:val="003E4B89"/>
    <w:rsid w:val="003F0CAD"/>
    <w:rsid w:val="003F26C7"/>
    <w:rsid w:val="0042401C"/>
    <w:rsid w:val="0044246A"/>
    <w:rsid w:val="00456CCC"/>
    <w:rsid w:val="00475946"/>
    <w:rsid w:val="004766B2"/>
    <w:rsid w:val="004772E4"/>
    <w:rsid w:val="004802D7"/>
    <w:rsid w:val="00480AFC"/>
    <w:rsid w:val="00487D2E"/>
    <w:rsid w:val="004911BC"/>
    <w:rsid w:val="004B3FBD"/>
    <w:rsid w:val="004B6D82"/>
    <w:rsid w:val="004B7279"/>
    <w:rsid w:val="004C6318"/>
    <w:rsid w:val="004E1F54"/>
    <w:rsid w:val="004F3E1A"/>
    <w:rsid w:val="00506398"/>
    <w:rsid w:val="0052009C"/>
    <w:rsid w:val="00521423"/>
    <w:rsid w:val="00522982"/>
    <w:rsid w:val="005242EE"/>
    <w:rsid w:val="005247E3"/>
    <w:rsid w:val="00530AE3"/>
    <w:rsid w:val="005449F9"/>
    <w:rsid w:val="00545522"/>
    <w:rsid w:val="00546DA0"/>
    <w:rsid w:val="00551BDC"/>
    <w:rsid w:val="00554E07"/>
    <w:rsid w:val="005574C3"/>
    <w:rsid w:val="00580E0F"/>
    <w:rsid w:val="005A1613"/>
    <w:rsid w:val="005A252E"/>
    <w:rsid w:val="005A49DC"/>
    <w:rsid w:val="005C504F"/>
    <w:rsid w:val="00667FBF"/>
    <w:rsid w:val="00673D1B"/>
    <w:rsid w:val="006B3CA3"/>
    <w:rsid w:val="006E362A"/>
    <w:rsid w:val="006E5E0B"/>
    <w:rsid w:val="007015EE"/>
    <w:rsid w:val="00712A7B"/>
    <w:rsid w:val="0072679D"/>
    <w:rsid w:val="00734047"/>
    <w:rsid w:val="00740D9A"/>
    <w:rsid w:val="007431AA"/>
    <w:rsid w:val="00750CDE"/>
    <w:rsid w:val="0076309B"/>
    <w:rsid w:val="0077395C"/>
    <w:rsid w:val="00773E51"/>
    <w:rsid w:val="007A3017"/>
    <w:rsid w:val="007C62E5"/>
    <w:rsid w:val="007D481D"/>
    <w:rsid w:val="007E3CE2"/>
    <w:rsid w:val="007E592E"/>
    <w:rsid w:val="0080439F"/>
    <w:rsid w:val="00830969"/>
    <w:rsid w:val="00837E84"/>
    <w:rsid w:val="00850CCE"/>
    <w:rsid w:val="00855B17"/>
    <w:rsid w:val="00861E4A"/>
    <w:rsid w:val="008718D4"/>
    <w:rsid w:val="00881008"/>
    <w:rsid w:val="00884E0A"/>
    <w:rsid w:val="008928E0"/>
    <w:rsid w:val="008955EC"/>
    <w:rsid w:val="008B7DE1"/>
    <w:rsid w:val="008C2E2E"/>
    <w:rsid w:val="008D5AA8"/>
    <w:rsid w:val="008D603E"/>
    <w:rsid w:val="008F29A2"/>
    <w:rsid w:val="00902BC4"/>
    <w:rsid w:val="00906F4B"/>
    <w:rsid w:val="00916B6A"/>
    <w:rsid w:val="0093252B"/>
    <w:rsid w:val="00965616"/>
    <w:rsid w:val="0099620C"/>
    <w:rsid w:val="009A3B40"/>
    <w:rsid w:val="009A4CC5"/>
    <w:rsid w:val="009B4E73"/>
    <w:rsid w:val="009B53C7"/>
    <w:rsid w:val="009C1E0A"/>
    <w:rsid w:val="009C6AAE"/>
    <w:rsid w:val="009E0AFF"/>
    <w:rsid w:val="009E6903"/>
    <w:rsid w:val="009E6D64"/>
    <w:rsid w:val="009E7901"/>
    <w:rsid w:val="009F0681"/>
    <w:rsid w:val="00A053C5"/>
    <w:rsid w:val="00A1318E"/>
    <w:rsid w:val="00A3152D"/>
    <w:rsid w:val="00A44539"/>
    <w:rsid w:val="00A50115"/>
    <w:rsid w:val="00A65864"/>
    <w:rsid w:val="00A71111"/>
    <w:rsid w:val="00A72354"/>
    <w:rsid w:val="00A97046"/>
    <w:rsid w:val="00AA1797"/>
    <w:rsid w:val="00AA4E16"/>
    <w:rsid w:val="00AC5A04"/>
    <w:rsid w:val="00AD2218"/>
    <w:rsid w:val="00AE02B0"/>
    <w:rsid w:val="00AE31FE"/>
    <w:rsid w:val="00B142D6"/>
    <w:rsid w:val="00B27C8C"/>
    <w:rsid w:val="00B47AD0"/>
    <w:rsid w:val="00B912F0"/>
    <w:rsid w:val="00BA789F"/>
    <w:rsid w:val="00BD6514"/>
    <w:rsid w:val="00C04620"/>
    <w:rsid w:val="00C070F1"/>
    <w:rsid w:val="00C41DEF"/>
    <w:rsid w:val="00C44D43"/>
    <w:rsid w:val="00C53C58"/>
    <w:rsid w:val="00C71995"/>
    <w:rsid w:val="00C721D6"/>
    <w:rsid w:val="00C835E1"/>
    <w:rsid w:val="00C91246"/>
    <w:rsid w:val="00C937E0"/>
    <w:rsid w:val="00CA1BE6"/>
    <w:rsid w:val="00CC1EEE"/>
    <w:rsid w:val="00CD701E"/>
    <w:rsid w:val="00CD792B"/>
    <w:rsid w:val="00CE335E"/>
    <w:rsid w:val="00CF4580"/>
    <w:rsid w:val="00CF72EA"/>
    <w:rsid w:val="00D03F39"/>
    <w:rsid w:val="00D2058E"/>
    <w:rsid w:val="00D262D0"/>
    <w:rsid w:val="00D3453B"/>
    <w:rsid w:val="00D45998"/>
    <w:rsid w:val="00D601CB"/>
    <w:rsid w:val="00D70887"/>
    <w:rsid w:val="00D93F29"/>
    <w:rsid w:val="00D957BD"/>
    <w:rsid w:val="00D96FC3"/>
    <w:rsid w:val="00DA74F5"/>
    <w:rsid w:val="00DA7625"/>
    <w:rsid w:val="00DB19B6"/>
    <w:rsid w:val="00DE3D61"/>
    <w:rsid w:val="00DE425A"/>
    <w:rsid w:val="00DF0DDE"/>
    <w:rsid w:val="00E14378"/>
    <w:rsid w:val="00E16E02"/>
    <w:rsid w:val="00E201B9"/>
    <w:rsid w:val="00E21DE1"/>
    <w:rsid w:val="00E31E3D"/>
    <w:rsid w:val="00E502E5"/>
    <w:rsid w:val="00E567B4"/>
    <w:rsid w:val="00E6404D"/>
    <w:rsid w:val="00E86281"/>
    <w:rsid w:val="00E90624"/>
    <w:rsid w:val="00EA52AC"/>
    <w:rsid w:val="00EB52D0"/>
    <w:rsid w:val="00EC77A0"/>
    <w:rsid w:val="00ED32E9"/>
    <w:rsid w:val="00EE735A"/>
    <w:rsid w:val="00F05C72"/>
    <w:rsid w:val="00F302B1"/>
    <w:rsid w:val="00F452BA"/>
    <w:rsid w:val="00F62685"/>
    <w:rsid w:val="00F70BBD"/>
    <w:rsid w:val="00F7205C"/>
    <w:rsid w:val="00F85CF3"/>
    <w:rsid w:val="00F92CD8"/>
    <w:rsid w:val="00F94CB4"/>
    <w:rsid w:val="00FA5549"/>
    <w:rsid w:val="00FA560C"/>
    <w:rsid w:val="00FC460D"/>
    <w:rsid w:val="00FD26B1"/>
    <w:rsid w:val="00FD5985"/>
    <w:rsid w:val="00FF0974"/>
    <w:rsid w:val="00FF2E85"/>
    <w:rsid w:val="00FF31FA"/>
    <w:rsid w:val="112B557B"/>
    <w:rsid w:val="2C8554CB"/>
    <w:rsid w:val="34AB42E9"/>
    <w:rsid w:val="381A42FF"/>
    <w:rsid w:val="39282E07"/>
    <w:rsid w:val="42655A4C"/>
    <w:rsid w:val="4F377931"/>
    <w:rsid w:val="4F8D60D5"/>
    <w:rsid w:val="5A0E2560"/>
    <w:rsid w:val="675752BE"/>
    <w:rsid w:val="CFBFE1A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locked/>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widowControl/>
      <w:spacing w:before="100" w:beforeAutospacing="1" w:after="100" w:afterAutospacing="1"/>
      <w:jc w:val="left"/>
    </w:pPr>
    <w:rPr>
      <w:rFonts w:ascii="宋体" w:hAnsi="宋体"/>
      <w:kern w:val="0"/>
      <w:sz w:val="24"/>
    </w:rPr>
  </w:style>
  <w:style w:type="paragraph" w:styleId="4">
    <w:name w:val="Balloon Text"/>
    <w:basedOn w:val="1"/>
    <w:link w:val="15"/>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locked/>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00"/>
      <w:u w:val="none"/>
    </w:rPr>
  </w:style>
  <w:style w:type="character" w:customStyle="1" w:styleId="12">
    <w:name w:val="页眉 Char"/>
    <w:basedOn w:val="10"/>
    <w:link w:val="6"/>
    <w:locked/>
    <w:uiPriority w:val="99"/>
    <w:rPr>
      <w:rFonts w:cs="Times New Roman"/>
      <w:sz w:val="18"/>
      <w:szCs w:val="18"/>
    </w:rPr>
  </w:style>
  <w:style w:type="character" w:customStyle="1" w:styleId="13">
    <w:name w:val="页脚 Char"/>
    <w:basedOn w:val="10"/>
    <w:link w:val="5"/>
    <w:qFormat/>
    <w:locked/>
    <w:uiPriority w:val="99"/>
    <w:rPr>
      <w:rFonts w:cs="Times New Roman"/>
      <w:sz w:val="18"/>
      <w:szCs w:val="18"/>
    </w:rPr>
  </w:style>
  <w:style w:type="paragraph" w:customStyle="1" w:styleId="14">
    <w:name w:val="0"/>
    <w:basedOn w:val="1"/>
    <w:uiPriority w:val="99"/>
    <w:pPr>
      <w:widowControl/>
      <w:snapToGrid w:val="0"/>
      <w:spacing w:line="365" w:lineRule="atLeast"/>
      <w:ind w:left="1" w:firstLine="419"/>
    </w:pPr>
    <w:rPr>
      <w:kern w:val="0"/>
      <w:sz w:val="20"/>
      <w:szCs w:val="20"/>
    </w:rPr>
  </w:style>
  <w:style w:type="character" w:customStyle="1" w:styleId="15">
    <w:name w:val="批注框文本 Char"/>
    <w:basedOn w:val="10"/>
    <w:link w:val="4"/>
    <w:semiHidden/>
    <w:locked/>
    <w:uiPriority w:val="99"/>
    <w:rPr>
      <w:rFonts w:ascii="Times New Roman" w:hAnsi="Times New Roman" w:cs="Times New Roman"/>
      <w:sz w:val="2"/>
    </w:rPr>
  </w:style>
  <w:style w:type="character" w:customStyle="1" w:styleId="16">
    <w:name w:val="标题 2 Char"/>
    <w:basedOn w:val="10"/>
    <w:link w:val="2"/>
    <w:uiPriority w:val="9"/>
    <w:rPr>
      <w:rFonts w:ascii="宋体" w:hAnsi="宋体"/>
      <w:b/>
      <w:bCs/>
      <w:sz w:val="36"/>
      <w:szCs w:val="36"/>
    </w:rPr>
  </w:style>
  <w:style w:type="character" w:customStyle="1" w:styleId="17">
    <w:name w:val="source"/>
    <w:basedOn w:val="10"/>
    <w:uiPriority w:val="0"/>
  </w:style>
  <w:style w:type="character" w:customStyle="1" w:styleId="18">
    <w:name w:val="date"/>
    <w:basedOn w:val="10"/>
    <w:uiPriority w:val="0"/>
  </w:style>
  <w:style w:type="character" w:customStyle="1" w:styleId="19">
    <w:name w:val="time"/>
    <w:basedOn w:val="10"/>
    <w:uiPriority w:val="0"/>
  </w:style>
  <w:style w:type="character" w:customStyle="1" w:styleId="20">
    <w:name w:val="bjh-p"/>
    <w:basedOn w:val="10"/>
    <w:uiPriority w:val="0"/>
  </w:style>
  <w:style w:type="paragraph" w:customStyle="1" w:styleId="21">
    <w:name w:val="author-name"/>
    <w:basedOn w:val="1"/>
    <w:uiPriority w:val="0"/>
    <w:pPr>
      <w:widowControl/>
      <w:spacing w:before="100" w:beforeAutospacing="1" w:after="100" w:afterAutospacing="1"/>
      <w:jc w:val="left"/>
    </w:pPr>
    <w:rPr>
      <w:rFonts w:ascii="宋体" w:hAnsi="宋体" w:cs="宋体"/>
      <w:kern w:val="0"/>
      <w:sz w:val="24"/>
    </w:rPr>
  </w:style>
  <w:style w:type="character" w:customStyle="1" w:styleId="22">
    <w:name w:val="不明显强调1"/>
    <w:basedOn w:val="10"/>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5F92-1E3D-449A-8D92-24DBC05436D3}">
  <ds:schemaRefs/>
</ds:datastoreItem>
</file>

<file path=docProps/app.xml><?xml version="1.0" encoding="utf-8"?>
<Properties xmlns="http://schemas.openxmlformats.org/officeDocument/2006/extended-properties" xmlns:vt="http://schemas.openxmlformats.org/officeDocument/2006/docPropsVTypes">
  <Company>WLRSLD</Company>
  <Pages>2</Pages>
  <Words>155</Words>
  <Characters>885</Characters>
  <Lines>7</Lines>
  <Paragraphs>2</Paragraphs>
  <TotalTime>302</TotalTime>
  <ScaleCrop>false</ScaleCrop>
  <LinksUpToDate>false</LinksUpToDate>
  <CharactersWithSpaces>1038</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2020-12-28T09:23:00Z</dcterms:created>
  <dc:creator>YY</dc:creator>
  <cp:lastModifiedBy>Administrator</cp:lastModifiedBy>
  <cp:lastPrinted>2023-09-28T10:34:00Z</cp:lastPrinted>
  <dcterms:modified xsi:type="dcterms:W3CDTF">2023-10-14T21:25:51Z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BFB2AEFF60884EA189ADBB90914676C2</vt:lpwstr>
  </property>
</Properties>
</file>