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附件：</w:t>
      </w:r>
    </w:p>
    <w:p>
      <w:pPr>
        <w:spacing w:line="500" w:lineRule="exact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tabs>
          <w:tab w:val="left" w:pos="2520"/>
        </w:tabs>
        <w:spacing w:line="500" w:lineRule="exact"/>
        <w:jc w:val="center"/>
        <w:rPr>
          <w:rFonts w:ascii="宋体" w:hAnsi="宋体" w:cs="宋体"/>
          <w:kern w:val="0"/>
          <w:sz w:val="48"/>
          <w:szCs w:val="48"/>
          <w:highlight w:val="none"/>
        </w:rPr>
      </w:pPr>
      <w:r>
        <w:rPr>
          <w:rFonts w:hint="eastAsia" w:ascii="宋体" w:hAnsi="宋体" w:cs="宋体"/>
          <w:kern w:val="0"/>
          <w:sz w:val="48"/>
          <w:szCs w:val="48"/>
          <w:highlight w:val="none"/>
        </w:rPr>
        <w:t>2023年万载县卫健系统部分医疗单位招聘合同制卫技人员计划表(第二批次)</w:t>
      </w:r>
    </w:p>
    <w:tbl>
      <w:tblPr>
        <w:tblStyle w:val="4"/>
        <w:tblW w:w="15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112"/>
        <w:gridCol w:w="642"/>
        <w:gridCol w:w="1725"/>
        <w:gridCol w:w="1920"/>
        <w:gridCol w:w="2805"/>
        <w:gridCol w:w="2925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03" w:type="dxa"/>
            <w:vMerge w:val="restart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序号</w:t>
            </w:r>
          </w:p>
        </w:tc>
        <w:tc>
          <w:tcPr>
            <w:tcW w:w="111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招聘单位</w:t>
            </w:r>
          </w:p>
        </w:tc>
        <w:tc>
          <w:tcPr>
            <w:tcW w:w="64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计划</w:t>
            </w:r>
          </w:p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（人）</w:t>
            </w:r>
          </w:p>
        </w:tc>
        <w:tc>
          <w:tcPr>
            <w:tcW w:w="172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岗位</w:t>
            </w:r>
          </w:p>
        </w:tc>
        <w:tc>
          <w:tcPr>
            <w:tcW w:w="192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专业</w:t>
            </w:r>
          </w:p>
        </w:tc>
        <w:tc>
          <w:tcPr>
            <w:tcW w:w="958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0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年龄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万载县人民医院（宜春学院第一附属医院）（44人）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临床医学（1002）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硕士研究生及以上学历、硕士学位，或省市县区类副高及以上专业技术人员。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1、硕士研究生年龄35周岁以下  2、省市县区类副高及以上职称资格,副高年龄40周岁以下(1982年10月31日后出生)，正高年龄45周岁以下（1977年10月31日后出生）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临床医学（1002）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本科及以上学历、学士学位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取得住院医师规范化培训证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3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临床医学（1002）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本科及以上学历、学士学位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需取得执业医师资格证（2022、2023年应届毕业生不受本条限制）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4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针灸推拿学（100502K）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本科及以上学历、学士学位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需取得执业医师资格证（2022、2023年应届毕业生不受本条限制）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5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口腔医学（100301K）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本科及以上学历、学士学位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需取得执业医师资格证（2022、2023年应届毕业生不受本条限制）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6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精神科医生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临床医学（1002）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本科及以上学历、学士学位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需取得执业医师资格证（执业方向：精神医学）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7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医学影像科医生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临床医学（1002）医学影像学（100203TK）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本科及以上学历、学士学位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需取得执业医师资格证（2022、2023年应届毕业生不受本条限制）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8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核医学科医生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临床医学（1002）医学影像学（100203TK）</w:t>
            </w:r>
          </w:p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影像医学与核医学（100207）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本科及以上学历、学士学位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需取得执业医师资格证（2022、2023年应届毕业生不受本条限制）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9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药剂科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药学类（1007）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本科及以上学历、学士学位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10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放疗科物理师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医学影像技术（101003）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本科及以上学历、学士学位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11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放疗科技师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医学影像学（100203TK）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本科及以上学历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需取得放射医学技术专业资格，LA业务能力考核成绩合格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12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康复科技师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康复治疗学（101005）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本科及以上学历、学士学位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13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临床护理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护理学（620201）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1.需取得护士执业证</w:t>
            </w:r>
          </w:p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2.具有1年及以上二级甲等综合性医院工作经历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14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手术室、ICU护理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护理学（620201）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1.需取得护士执业证</w:t>
            </w:r>
          </w:p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2.具有1年及以上二级甲等综合性医院工作经历</w:t>
            </w:r>
          </w:p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3.限男性报考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15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万载县中医院（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人）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临床医学（1002）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硕士研究生及以上学历、硕士学位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取得住院医师规范化培训证，执业医师资格证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临床中医师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中医学（1005）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硕士研究生及以上学历、硕士学位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取得住院医师规范化培训证，执业医师资格证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推拿技师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针灸推拿（620105K）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按摩岗，限男性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门诊口腔科医师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口腔医学(620102K)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取得执业医师证（口腔类）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康复治疗师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康复治疗学101005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取得康复技师证书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（2021、2022、2023年应届毕业生不受本条限制）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影像诊断医师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Style w:val="6"/>
                <w:rFonts w:hAnsi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临床医学（620101K），</w:t>
            </w:r>
            <w:r>
              <w:rPr>
                <w:rStyle w:val="7"/>
                <w:rFonts w:hAnsi="宋体"/>
                <w:highlight w:val="none"/>
              </w:rPr>
              <w:t>医学影像学100203TK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取得执业医师证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（2021、2022、2023年应届毕业生不受本条限制）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21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影像技师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医学影像技术（101003）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本科及以上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学历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，学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士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取得影像技士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及以上资格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（2021、2022、2023年应届毕业生不受本条限制）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影像技师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医学影像技术（620403）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大专及以上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需有二级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医院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工作经历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.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取得影像技士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及以上资格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（2021、2022、2023年应届毕业生不受本条限制）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23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万载县妇幼保健院（2人）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儿科医生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临床医学（620101K）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35周岁及以下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1.取得执业医师资格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（全日制本科毕业生不受本条款限制）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2.执业范围：儿科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儿保科康复治疗师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康复治疗技术（620501）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30周岁及以下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取得康复治疗士及以上资格证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万载县人民医院西院（12）人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病理科医生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临床医学专业（620101K）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35周岁及以下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具有助理医师及以上资格证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影像科诊断医生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临床医学专业（620101K）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35周岁及以下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具有助理医师及以上资格证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临床医生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临床医学专业（620101K）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35周岁及以下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具有执业医师及以上资格证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临床医师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临床医学专业（100201K）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本科及以上学历,学士学位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35周岁及以下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康复科医师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康复治疗技术专业（620501）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35周岁及以下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30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万载县康乐街道卫生院（3）人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内科医生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中西医临床医学专业（100601K）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本科及以上学历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35周岁及以下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具有执业医师资格证或执业医师资格考试成绩合格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31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针灸推拿医生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针灸推拿学（100502K）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本科及以上学历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限应届毕业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highlight w:val="none"/>
              </w:rPr>
              <w:t>生，限万载县户籍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内科医生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临床医学专业（620101K）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35周岁及以下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具有执业医师资格证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万载县鹅峰乡卫生院（3人）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精神科医生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临床医学专业（620101K）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13" w:rightChars="-54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大专及以上学历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35周岁及以下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ind w:left="-105" w:leftChars="-52" w:right="-113" w:rightChars="-54" w:hanging="4" w:hangingChars="2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具有助理医师及以上资格证，限男性</w:t>
            </w:r>
          </w:p>
        </w:tc>
      </w:tr>
    </w:tbl>
    <w:p>
      <w:pPr>
        <w:spacing w:line="500" w:lineRule="exact"/>
        <w:rPr>
          <w:rFonts w:ascii="仿宋_GB2312" w:hAnsi="宋体" w:eastAsia="仿宋_GB2312" w:cs="宋体"/>
          <w:kern w:val="0"/>
          <w:sz w:val="24"/>
          <w:highlight w:val="none"/>
        </w:rPr>
      </w:pPr>
    </w:p>
    <w:p/>
    <w:p/>
    <w:sectPr>
      <w:headerReference r:id="rId3" w:type="default"/>
      <w:footerReference r:id="rId4" w:type="default"/>
      <w:pgSz w:w="16838" w:h="11906" w:orient="landscape"/>
      <w:pgMar w:top="1644" w:right="1440" w:bottom="986" w:left="1191" w:header="851" w:footer="992" w:gutter="0"/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ZWRmMmZhMTM5NmUwMjc5ZTAzOTVkZWVmNDFjNzYifQ=="/>
  </w:docVars>
  <w:rsids>
    <w:rsidRoot w:val="10145C69"/>
    <w:rsid w:val="10145C69"/>
    <w:rsid w:val="40116211"/>
    <w:rsid w:val="557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2023-12-07T08:58:00Z</dcterms:created>
  <dc:creator>苏菁菁</dc:creator>
  <cp:lastModifiedBy>苏菁菁</cp:lastModifiedBy>
  <dcterms:modified xsi:type="dcterms:W3CDTF">2023-12-07T09:19:26Z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30ABA43BB5FC48518B03A72389515FDA_11</vt:lpwstr>
  </property>
</Properties>
</file>