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290" w:type="dxa"/>
        <w:tblInd w:w="-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eastAsia="黑体" w:cs="Times New Roman"/>
                <w:sz w:val="32"/>
                <w:szCs w:val="36"/>
                <w:lang w:val="en-US" w:eastAsia="zh-CN"/>
              </w:rPr>
              <w:t>附件</w:t>
            </w:r>
            <w:r>
              <w:rPr>
                <w:rFonts w:hint="default" w:ascii="黑体" w:eastAsia="黑体" w:cs="Times New Roman"/>
                <w:sz w:val="32"/>
                <w:szCs w:val="36"/>
                <w:lang w:val="en-US" w:eastAsia="zh-CN"/>
              </w:rPr>
              <w:t>1</w:t>
            </w:r>
            <w:bookmarkStart w:id="0" w:name="_GoBack"/>
            <w:bookmarkEnd w:id="0"/>
          </w:p>
        </w:tc>
      </w:tr>
    </w:tbl>
    <w:p>
      <w:pPr>
        <w:shd w:val="clear" w:color="auto" w:fill="auto"/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6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6"/>
          <w:sz w:val="44"/>
          <w:szCs w:val="44"/>
          <w:shd w:val="clear" w:color="auto" w:fill="FFFFFF"/>
        </w:rPr>
        <w:t>广安职业技术学院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6"/>
          <w:sz w:val="44"/>
          <w:szCs w:val="44"/>
          <w:shd w:val="clear" w:color="auto" w:fill="FFFFFF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6"/>
          <w:sz w:val="44"/>
          <w:szCs w:val="44"/>
          <w:shd w:val="clear" w:color="auto" w:fill="FFFFFF"/>
        </w:rPr>
        <w:t>小平故里英才计划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6"/>
          <w:sz w:val="44"/>
          <w:szCs w:val="44"/>
          <w:shd w:val="clear" w:color="auto" w:fill="FFFFFF"/>
          <w:lang w:eastAsia="zh-CN"/>
        </w:rPr>
        <w:t>”引进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6"/>
          <w:sz w:val="44"/>
          <w:szCs w:val="44"/>
          <w:shd w:val="clear" w:color="auto" w:fill="FFFFFF"/>
        </w:rPr>
        <w:t>急需紧缺专业人才需求计划表</w:t>
      </w:r>
    </w:p>
    <w:p>
      <w:pPr>
        <w:shd w:val="clear" w:color="auto" w:fill="auto"/>
      </w:pPr>
    </w:p>
    <w:tbl>
      <w:tblPr>
        <w:tblStyle w:val="4"/>
        <w:tblW w:w="9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69"/>
        <w:gridCol w:w="2930"/>
        <w:gridCol w:w="1575"/>
        <w:gridCol w:w="1465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9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930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一级学科或方向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shd w:val="clear" w:color="auto" w:fill="auto"/>
              <w:jc w:val="both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博士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引进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65" w:type="dxa"/>
            <w:noWrap/>
            <w:vAlign w:val="center"/>
          </w:tcPr>
          <w:p>
            <w:pPr>
              <w:shd w:val="clear" w:color="auto" w:fill="auto"/>
              <w:jc w:val="both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副高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引进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510" w:type="dxa"/>
            <w:noWrap/>
            <w:vAlign w:val="center"/>
          </w:tcPr>
          <w:p>
            <w:pPr>
              <w:shd w:val="clear" w:color="auto" w:fill="auto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现场工程师等</w:t>
            </w:r>
          </w:p>
          <w:p>
            <w:pPr>
              <w:shd w:val="clear" w:color="auto" w:fill="auto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高级技术技能</w:t>
            </w:r>
          </w:p>
          <w:p>
            <w:pPr>
              <w:shd w:val="clear" w:color="auto" w:fill="auto"/>
              <w:jc w:val="both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人才引进人数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9" w:type="dxa"/>
            <w:vMerge w:val="restart"/>
            <w:noWrap/>
            <w:vAlign w:val="center"/>
          </w:tcPr>
          <w:p>
            <w:pPr>
              <w:shd w:val="clear" w:color="auto" w:fill="auto"/>
              <w:jc w:val="center"/>
              <w:rPr>
                <w:sz w:val="20"/>
                <w:szCs w:val="20"/>
              </w:rPr>
            </w:pP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智能制造与</w:t>
            </w: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汽车工程</w:t>
            </w: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机械工程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0802）</w:t>
            </w:r>
          </w:p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电气工程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0808）</w:t>
            </w:r>
          </w:p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电子科学与技术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0809）</w:t>
            </w:r>
          </w:p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控制科学与工程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0811）</w:t>
            </w:r>
          </w:p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材料科学与工程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0805）</w:t>
            </w:r>
          </w:p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力学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0772）</w:t>
            </w:r>
          </w:p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sz w:val="20"/>
                <w:szCs w:val="20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65" w:type="dxa"/>
            <w:vMerge w:val="restart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restart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9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机械工程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0802）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（车辆工程方向）</w:t>
            </w:r>
          </w:p>
          <w:p>
            <w:pPr>
              <w:shd w:val="clear" w:color="auto" w:fill="auto"/>
              <w:ind w:left="800" w:hanging="800" w:hangingChars="400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交通运输工程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0823）</w:t>
            </w:r>
          </w:p>
          <w:p>
            <w:pPr>
              <w:shd w:val="clear" w:color="auto" w:fill="auto"/>
              <w:ind w:left="799" w:leftChars="95" w:hanging="600" w:hangingChars="300"/>
              <w:jc w:val="center"/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（汽车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、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载运工具运用</w:t>
            </w:r>
          </w:p>
          <w:p>
            <w:pPr>
              <w:shd w:val="clear" w:color="auto" w:fill="auto"/>
              <w:ind w:left="799" w:leftChars="95" w:hanging="600" w:hangingChars="300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工程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方向）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电气工程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0808）</w:t>
            </w:r>
          </w:p>
          <w:p>
            <w:pPr>
              <w:shd w:val="clear" w:color="auto" w:fill="auto"/>
              <w:jc w:val="center"/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电机与电器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方向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）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一级学科（专业）</w:t>
            </w: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ascii="Times New Roman" w:hAnsi="Times New Roman" w:eastAsia="方正仿宋_GBK" w:cs="Times New Roman"/>
                <w:sz w:val="20"/>
                <w:szCs w:val="20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5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9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auto"/>
              <w:ind w:firstLine="200" w:firstLineChars="10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师范学院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教育</w:t>
            </w:r>
            <w:r>
              <w:rPr>
                <w:rStyle w:val="7"/>
                <w:rFonts w:hint="eastAsia" w:eastAsia="方正仿宋_GBK"/>
                <w:sz w:val="20"/>
                <w:szCs w:val="20"/>
              </w:rPr>
              <w:t>学</w:t>
            </w:r>
            <w:r>
              <w:rPr>
                <w:rStyle w:val="7"/>
                <w:rFonts w:hint="eastAsia" w:eastAsia="方正仿宋_GBK"/>
                <w:sz w:val="20"/>
                <w:szCs w:val="20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sz w:val="20"/>
                <w:szCs w:val="20"/>
                <w:lang w:val="en-US" w:eastAsia="zh-CN"/>
              </w:rPr>
              <w:t>0401）</w:t>
            </w:r>
          </w:p>
          <w:p>
            <w:pPr>
              <w:shd w:val="clear" w:color="auto" w:fill="auto"/>
              <w:jc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7"/>
                <w:rFonts w:hint="eastAsia" w:eastAsia="方正仿宋_GBK"/>
                <w:sz w:val="20"/>
                <w:szCs w:val="20"/>
              </w:rPr>
              <w:t>心理学</w:t>
            </w:r>
            <w:r>
              <w:rPr>
                <w:rStyle w:val="7"/>
                <w:rFonts w:hint="eastAsia" w:eastAsia="方正仿宋_GBK"/>
                <w:sz w:val="20"/>
                <w:szCs w:val="20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sz w:val="20"/>
                <w:szCs w:val="20"/>
                <w:lang w:val="en-US" w:eastAsia="zh-CN"/>
              </w:rPr>
              <w:t>0402）</w:t>
            </w:r>
          </w:p>
          <w:p>
            <w:pPr>
              <w:shd w:val="clear" w:color="auto" w:fill="auto"/>
              <w:jc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7"/>
                <w:rFonts w:hint="eastAsia" w:eastAsia="方正仿宋_GBK"/>
                <w:sz w:val="20"/>
                <w:szCs w:val="20"/>
              </w:rPr>
              <w:t>体育学</w:t>
            </w:r>
            <w:r>
              <w:rPr>
                <w:rStyle w:val="7"/>
                <w:rFonts w:hint="eastAsia" w:eastAsia="方正仿宋_GBK"/>
                <w:sz w:val="20"/>
                <w:szCs w:val="20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sz w:val="20"/>
                <w:szCs w:val="20"/>
                <w:lang w:val="en-US" w:eastAsia="zh-CN"/>
              </w:rPr>
              <w:t>0403）</w:t>
            </w:r>
          </w:p>
          <w:p>
            <w:pPr>
              <w:shd w:val="clear" w:color="auto" w:fill="auto"/>
              <w:jc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7"/>
                <w:rFonts w:hint="eastAsia" w:eastAsia="方正仿宋_GBK"/>
                <w:sz w:val="20"/>
                <w:szCs w:val="20"/>
              </w:rPr>
              <w:t>中国语言文学</w:t>
            </w:r>
            <w:r>
              <w:rPr>
                <w:rStyle w:val="7"/>
                <w:rFonts w:hint="eastAsia" w:eastAsia="方正仿宋_GBK"/>
                <w:sz w:val="20"/>
                <w:szCs w:val="20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sz w:val="20"/>
                <w:szCs w:val="20"/>
                <w:lang w:val="en-US" w:eastAsia="zh-CN"/>
              </w:rPr>
              <w:t>0501）</w:t>
            </w:r>
          </w:p>
          <w:p>
            <w:pPr>
              <w:shd w:val="clear" w:color="auto" w:fill="auto"/>
              <w:jc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7"/>
                <w:rFonts w:hint="eastAsia" w:eastAsia="方正仿宋_GBK"/>
                <w:sz w:val="20"/>
                <w:szCs w:val="20"/>
              </w:rPr>
              <w:t>外国语言文学</w:t>
            </w:r>
            <w:r>
              <w:rPr>
                <w:rStyle w:val="7"/>
                <w:rFonts w:hint="eastAsia" w:eastAsia="方正仿宋_GBK"/>
                <w:sz w:val="20"/>
                <w:szCs w:val="20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sz w:val="20"/>
                <w:szCs w:val="20"/>
                <w:lang w:val="en-US" w:eastAsia="zh-CN"/>
              </w:rPr>
              <w:t>0502）</w:t>
            </w:r>
          </w:p>
          <w:p>
            <w:pPr>
              <w:shd w:val="clear" w:color="auto" w:fill="auto"/>
              <w:jc w:val="center"/>
              <w:rPr>
                <w:rStyle w:val="7"/>
                <w:rFonts w:hint="default" w:eastAsia="方正仿宋_GBK"/>
                <w:sz w:val="20"/>
                <w:szCs w:val="20"/>
                <w:lang w:val="en-US" w:eastAsia="zh-CN"/>
              </w:rPr>
            </w:pPr>
            <w:r>
              <w:rPr>
                <w:rStyle w:val="7"/>
                <w:rFonts w:hint="eastAsia" w:eastAsia="方正仿宋_GBK"/>
                <w:sz w:val="20"/>
                <w:szCs w:val="20"/>
              </w:rPr>
              <w:t>音乐</w:t>
            </w:r>
            <w:r>
              <w:rPr>
                <w:rStyle w:val="7"/>
                <w:rFonts w:hint="eastAsia" w:eastAsia="方正仿宋_GBK"/>
                <w:sz w:val="20"/>
                <w:szCs w:val="20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sz w:val="20"/>
                <w:szCs w:val="20"/>
                <w:lang w:val="en-US" w:eastAsia="zh-CN"/>
              </w:rPr>
              <w:t>1302）</w:t>
            </w: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sz w:val="20"/>
                <w:szCs w:val="20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65" w:type="dxa"/>
            <w:noWrap/>
            <w:vAlign w:val="center"/>
          </w:tcPr>
          <w:p>
            <w:pPr>
              <w:shd w:val="clear" w:color="auto" w:fill="auto"/>
              <w:ind w:firstLine="200" w:firstLineChars="10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新材料与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化学工程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化学工程与技术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0817）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sz w:val="20"/>
                <w:szCs w:val="20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65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69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材料科学与工程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0805）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  <w:sz w:val="20"/>
                <w:szCs w:val="20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sz w:val="20"/>
                <w:szCs w:val="20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5" w:type="dxa"/>
            <w:vMerge w:val="continue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 w:val="continue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9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930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一级学科或方向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shd w:val="clear" w:color="auto" w:fill="auto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博士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引进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65" w:type="dxa"/>
            <w:noWrap/>
            <w:vAlign w:val="center"/>
          </w:tcPr>
          <w:p>
            <w:pPr>
              <w:shd w:val="clear" w:color="auto" w:fill="auto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副高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引进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510" w:type="dxa"/>
            <w:noWrap/>
            <w:vAlign w:val="center"/>
          </w:tcPr>
          <w:p>
            <w:pPr>
              <w:shd w:val="clear" w:color="auto" w:fill="auto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现场工程师等</w:t>
            </w:r>
          </w:p>
          <w:p>
            <w:pPr>
              <w:shd w:val="clear" w:color="auto" w:fill="auto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高级技术技能</w:t>
            </w:r>
          </w:p>
          <w:p>
            <w:pPr>
              <w:shd w:val="clear" w:color="auto" w:fill="auto"/>
              <w:jc w:val="both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人才引进人数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69" w:type="dxa"/>
            <w:vMerge w:val="restart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医学院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1002）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69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药学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1007）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建筑工程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eastAsia="方正仿宋_GBK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材料科学与工程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0805）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建筑学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0813）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土木工程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0814）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水利工程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0815）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测绘科学与技术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0816）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海洋科学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0707）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eastAsia="方正仿宋_GBK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（海洋地质方向）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地质资源与地质工程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0818）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一级学科（专业）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69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电子与信息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工程学院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电子科学与技术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0809）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信息与通信工程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0810）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控制科学与工程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0811）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仪器科学与技术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0804）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电气工程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0808）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65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0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69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计算机科学与技术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0812）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软件工程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0835）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网络空间安全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0839）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5" w:type="dxa"/>
            <w:vMerge w:val="continue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 w:val="continue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69" w:type="dxa"/>
            <w:vMerge w:val="restart"/>
            <w:noWrap/>
            <w:vAlign w:val="center"/>
          </w:tcPr>
          <w:p>
            <w:pPr>
              <w:shd w:val="clear" w:color="auto" w:fill="auto"/>
              <w:jc w:val="center"/>
              <w:rPr>
                <w:rStyle w:val="6"/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经济与旅游</w:t>
            </w:r>
          </w:p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管理学院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cs="Times New Roman"/>
              </w:rPr>
              <w:t>管理科学与工程</w:t>
            </w:r>
            <w:r>
              <w:rPr>
                <w:rStyle w:val="8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8"/>
                <w:rFonts w:hint="eastAsia" w:ascii="Times New Roman" w:hAnsi="Times New Roman" w:eastAsia="方正仿宋_GBK" w:cs="Times New Roman"/>
                <w:lang w:val="en-US" w:eastAsia="zh-CN"/>
              </w:rPr>
              <w:t>1201）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69" w:type="dxa"/>
            <w:vMerge w:val="continue"/>
            <w:noWrap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9"/>
                <w:rFonts w:hint="default" w:eastAsia="方正仿宋_GBK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cs="Times New Roman"/>
              </w:rPr>
              <w:t>工商管理</w:t>
            </w:r>
            <w:r>
              <w:rPr>
                <w:rStyle w:val="8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8"/>
                <w:rFonts w:hint="eastAsia" w:ascii="Times New Roman" w:hAnsi="Times New Roman" w:eastAsia="方正仿宋_GBK" w:cs="Times New Roman"/>
                <w:lang w:val="en-US" w:eastAsia="zh-CN"/>
              </w:rPr>
              <w:t>1202）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ascii="Times New Roman" w:hAnsi="Times New Roman" w:eastAsia="方正仿宋_GBK" w:cs="Times New Roman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continue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艺术与设计学院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7"/>
                <w:rFonts w:hint="default" w:eastAsia="方正仿宋_GBK"/>
                <w:lang w:val="en-US" w:eastAsia="zh-CN"/>
              </w:rPr>
            </w:pPr>
            <w:r>
              <w:rPr>
                <w:rStyle w:val="7"/>
                <w:rFonts w:eastAsia="方正仿宋_GBK"/>
              </w:rPr>
              <w:t>艺术学</w:t>
            </w:r>
            <w:r>
              <w:rPr>
                <w:rStyle w:val="7"/>
                <w:rFonts w:hint="eastAsia" w:eastAsia="方正仿宋_GBK"/>
                <w:lang w:eastAsia="zh-CN"/>
              </w:rPr>
              <w:t>（</w:t>
            </w:r>
            <w:r>
              <w:rPr>
                <w:rStyle w:val="7"/>
                <w:rFonts w:hint="eastAsia" w:eastAsia="方正仿宋_GBK"/>
                <w:lang w:val="en-US" w:eastAsia="zh-CN"/>
              </w:rPr>
              <w:t>1301）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tblHeader/>
        </w:trPr>
        <w:tc>
          <w:tcPr>
            <w:tcW w:w="636" w:type="dxa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10"/>
                <w:rFonts w:hint="default" w:ascii="Times New Roman" w:hAnsi="Times New Roman" w:cs="Times New Roman"/>
              </w:rPr>
              <w:t>马克思主义学院</w:t>
            </w:r>
          </w:p>
        </w:tc>
        <w:tc>
          <w:tcPr>
            <w:tcW w:w="293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哲学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0101）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法学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0301）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政治学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0302）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社会学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0303）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民族学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0304）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</w:rPr>
              <w:t>马克思主义理论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eastAsia="zh-CN"/>
              </w:rPr>
              <w:t>（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0305）</w:t>
            </w:r>
            <w:r>
              <w:rPr>
                <w:rStyle w:val="6"/>
                <w:rFonts w:hint="default" w:ascii="Times New Roman" w:hAnsi="Times New Roman" w:cs="Times New Roman"/>
              </w:rPr>
              <w:t xml:space="preserve">                      </w:t>
            </w:r>
            <w:r>
              <w:rPr>
                <w:rStyle w:val="6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或</w:t>
            </w:r>
            <w:r>
              <w:rPr>
                <w:rStyle w:val="6"/>
                <w:rFonts w:hint="default" w:ascii="Times New Roman" w:hAnsi="Times New Roman" w:cs="Times New Roman"/>
              </w:rPr>
              <w:t>上述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/>
              </w:rPr>
              <w:t>一级学科</w:t>
            </w:r>
            <w:r>
              <w:rPr>
                <w:rStyle w:val="6"/>
                <w:rFonts w:ascii="Times New Roman" w:hAnsi="Times New Roman" w:eastAsia="方正仿宋_GBK" w:cs="Times New Roman"/>
                <w:lang w:eastAsia="zh-CN"/>
              </w:rPr>
              <w:t>相关研究方向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4935" w:type="dxa"/>
            <w:gridSpan w:val="3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合计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NDJkZTBiOGRhZDgxZmUxYTQxMjNmMTI2NDdkZDAifQ=="/>
  </w:docVars>
  <w:rsids>
    <w:rsidRoot w:val="427143DD"/>
    <w:rsid w:val="4271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31"/>
    <w:basedOn w:val="5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41"/>
    <w:basedOn w:val="5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61"/>
    <w:basedOn w:val="5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2024-01-16T05:05:00Z</dcterms:created>
  <dc:creator>A硕博招聘专员</dc:creator>
  <cp:lastModifiedBy>A硕博招聘专员</cp:lastModifiedBy>
  <dcterms:modified xsi:type="dcterms:W3CDTF">2024-01-16T05:06:32Z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2755F270115647EC8718B19B96AF0411_11</vt:lpwstr>
  </property>
</Properties>
</file>