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附件4：</w:t>
      </w:r>
    </w:p>
    <w:p>
      <w:pPr>
        <w:spacing w:line="560" w:lineRule="exact"/>
        <w:rPr>
          <w:b/>
          <w:color w:val="auto"/>
          <w:kern w:val="0"/>
          <w:sz w:val="32"/>
          <w:szCs w:val="32"/>
        </w:rPr>
      </w:pPr>
    </w:p>
    <w:p>
      <w:pPr>
        <w:widowControl/>
        <w:adjustRightInd w:val="0"/>
        <w:snapToGrid w:val="0"/>
        <w:spacing w:after="0" w:line="600" w:lineRule="exact"/>
        <w:jc w:val="center"/>
        <w:rPr>
          <w:rFonts w:hint="eastAsia" w:ascii="方正小标宋简体" w:hAnsi="仿宋" w:eastAsia="方正小标宋简体" w:cs="仿宋_GB2312"/>
          <w:color w:val="000000" w:themeColor="text1"/>
          <w:kern w:val="0"/>
          <w:sz w:val="44"/>
          <w:szCs w:val="32"/>
          <w14:textFill>
            <w14:solidFill>
              <w14:schemeClr w14:val="tx1"/>
            </w14:solidFill>
          </w14:textFill>
        </w:rPr>
      </w:pPr>
      <w:r>
        <w:rPr>
          <w:rFonts w:hint="eastAsia" w:ascii="方正小标宋简体" w:hAnsi="仿宋" w:eastAsia="方正小标宋简体" w:cs="仿宋_GB2312"/>
          <w:color w:val="000000" w:themeColor="text1"/>
          <w:kern w:val="0"/>
          <w:sz w:val="44"/>
          <w:szCs w:val="32"/>
          <w14:textFill>
            <w14:solidFill>
              <w14:schemeClr w14:val="tx1"/>
            </w14:solidFill>
          </w14:textFill>
        </w:rPr>
        <w:t>应聘须知</w:t>
      </w:r>
    </w:p>
    <w:p>
      <w:pPr>
        <w:spacing w:line="560" w:lineRule="exact"/>
        <w:jc w:val="center"/>
        <w:rPr>
          <w:rFonts w:eastAsia="方正小标宋简体"/>
          <w:color w:val="auto"/>
          <w:kern w:val="0"/>
          <w:sz w:val="24"/>
        </w:rPr>
      </w:pP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w:t>
      </w:r>
      <w:r>
        <w:rPr>
          <w:rFonts w:ascii="黑体" w:hAnsi="黑体" w:eastAsia="黑体"/>
          <w:color w:val="auto"/>
          <w:kern w:val="0"/>
          <w:sz w:val="32"/>
          <w:szCs w:val="32"/>
        </w:rPr>
        <w:t>哪些人员可以应聘</w:t>
      </w:r>
      <w:r>
        <w:rPr>
          <w:rFonts w:hint="eastAsia" w:ascii="黑体" w:hAnsi="黑体" w:eastAsia="黑体"/>
          <w:color w:val="auto"/>
          <w:kern w:val="0"/>
          <w:sz w:val="32"/>
          <w:szCs w:val="32"/>
        </w:rPr>
        <w:t>？</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按照事业单位公开招聘的相关规定，凡符合《</w:t>
      </w:r>
      <w:bookmarkStart w:id="0" w:name="_GoBack"/>
      <w:r>
        <w:rPr>
          <w:rFonts w:hint="eastAsia" w:eastAsia="仿宋_GB2312"/>
          <w:color w:val="auto"/>
          <w:sz w:val="32"/>
          <w:szCs w:val="32"/>
        </w:rPr>
        <w:t>202</w:t>
      </w:r>
      <w:r>
        <w:rPr>
          <w:rFonts w:hint="eastAsia" w:eastAsia="仿宋_GB2312"/>
          <w:color w:val="auto"/>
          <w:sz w:val="32"/>
          <w:szCs w:val="32"/>
          <w:lang w:val="en-US" w:eastAsia="zh-CN"/>
        </w:rPr>
        <w:t>4</w:t>
      </w:r>
      <w:r>
        <w:rPr>
          <w:rFonts w:hint="eastAsia" w:eastAsia="仿宋_GB2312"/>
          <w:color w:val="auto"/>
          <w:sz w:val="32"/>
          <w:szCs w:val="32"/>
        </w:rPr>
        <w:t>年</w:t>
      </w:r>
      <w:r>
        <w:rPr>
          <w:rFonts w:hint="eastAsia" w:eastAsia="仿宋_GB2312"/>
          <w:color w:val="auto"/>
          <w:sz w:val="32"/>
          <w:szCs w:val="32"/>
          <w:lang w:val="en-US" w:eastAsia="zh-CN"/>
        </w:rPr>
        <w:t>枣庄市台儿庄区中医院急需</w:t>
      </w:r>
      <w:r>
        <w:rPr>
          <w:rFonts w:hint="eastAsia" w:eastAsia="仿宋_GB2312"/>
          <w:color w:val="auto"/>
          <w:sz w:val="32"/>
          <w:szCs w:val="32"/>
        </w:rPr>
        <w:t>紧缺人</w:t>
      </w:r>
      <w:r>
        <w:rPr>
          <w:rFonts w:hint="eastAsia" w:eastAsia="仿宋_GB2312"/>
          <w:color w:val="auto"/>
          <w:sz w:val="32"/>
          <w:szCs w:val="32"/>
          <w:lang w:val="en-US" w:eastAsia="zh-CN"/>
        </w:rPr>
        <w:t>才招聘简章</w:t>
      </w:r>
      <w:bookmarkEnd w:id="0"/>
      <w:r>
        <w:rPr>
          <w:rFonts w:eastAsia="仿宋_GB2312"/>
          <w:color w:val="auto"/>
          <w:sz w:val="32"/>
          <w:szCs w:val="32"/>
        </w:rPr>
        <w:t>》（以下简称《</w:t>
      </w:r>
      <w:r>
        <w:rPr>
          <w:rFonts w:hint="eastAsia" w:eastAsia="仿宋_GB2312"/>
          <w:color w:val="auto"/>
          <w:sz w:val="32"/>
          <w:szCs w:val="32"/>
          <w:lang w:val="en-US" w:eastAsia="zh-CN"/>
        </w:rPr>
        <w:t>简章</w:t>
      </w:r>
      <w:r>
        <w:rPr>
          <w:rFonts w:eastAsia="仿宋_GB2312"/>
          <w:color w:val="auto"/>
          <w:sz w:val="32"/>
          <w:szCs w:val="32"/>
        </w:rPr>
        <w:t>》）规定的条件及招聘岗位资格条件者，均可应聘。</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2．</w:t>
      </w:r>
      <w:r>
        <w:rPr>
          <w:rFonts w:ascii="黑体" w:hAnsi="黑体" w:eastAsia="黑体"/>
          <w:color w:val="auto"/>
          <w:kern w:val="0"/>
          <w:sz w:val="32"/>
          <w:szCs w:val="32"/>
        </w:rPr>
        <w:t>如何理解</w:t>
      </w:r>
      <w:r>
        <w:rPr>
          <w:rFonts w:hint="eastAsia" w:ascii="黑体" w:hAnsi="黑体" w:eastAsia="黑体"/>
          <w:color w:val="auto"/>
          <w:kern w:val="0"/>
          <w:sz w:val="32"/>
          <w:szCs w:val="32"/>
        </w:rPr>
        <w:t>“</w:t>
      </w:r>
      <w:r>
        <w:rPr>
          <w:rFonts w:ascii="黑体" w:hAnsi="黑体" w:eastAsia="黑体"/>
          <w:color w:val="auto"/>
          <w:kern w:val="0"/>
          <w:sz w:val="32"/>
          <w:szCs w:val="32"/>
        </w:rPr>
        <w:t>在读的非应届毕业生</w:t>
      </w:r>
      <w:r>
        <w:rPr>
          <w:rFonts w:hint="eastAsia" w:ascii="黑体" w:hAnsi="黑体" w:eastAsia="黑体"/>
          <w:color w:val="auto"/>
          <w:kern w:val="0"/>
          <w:sz w:val="32"/>
          <w:szCs w:val="32"/>
        </w:rPr>
        <w:t>”</w:t>
      </w:r>
      <w:r>
        <w:rPr>
          <w:rFonts w:ascii="黑体" w:hAnsi="黑体" w:eastAsia="黑体"/>
          <w:color w:val="auto"/>
          <w:kern w:val="0"/>
          <w:sz w:val="32"/>
          <w:szCs w:val="32"/>
        </w:rPr>
        <w:t>不得应聘</w:t>
      </w:r>
      <w:r>
        <w:rPr>
          <w:rFonts w:hint="eastAsia" w:ascii="黑体" w:hAnsi="黑体" w:eastAsia="黑体"/>
          <w:color w:val="auto"/>
          <w:kern w:val="0"/>
          <w:sz w:val="32"/>
          <w:szCs w:val="32"/>
        </w:rPr>
        <w:t>？</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w:t>
      </w:r>
      <w:r>
        <w:rPr>
          <w:rFonts w:eastAsia="仿宋_GB2312"/>
          <w:color w:val="auto"/>
          <w:sz w:val="32"/>
          <w:szCs w:val="32"/>
        </w:rPr>
        <w:t>在读的非应届毕业生</w:t>
      </w:r>
      <w:r>
        <w:rPr>
          <w:rFonts w:hint="eastAsia" w:eastAsia="仿宋_GB2312"/>
          <w:color w:val="auto"/>
          <w:sz w:val="32"/>
          <w:szCs w:val="32"/>
        </w:rPr>
        <w:t>”，</w:t>
      </w:r>
      <w:r>
        <w:rPr>
          <w:rFonts w:eastAsia="仿宋_GB2312"/>
          <w:color w:val="auto"/>
          <w:sz w:val="32"/>
          <w:szCs w:val="32"/>
        </w:rPr>
        <w:t>是指全脱产在校学习的国内普通高等学历教育学生和国（境）外留学人员，于</w:t>
      </w:r>
      <w:r>
        <w:rPr>
          <w:rFonts w:eastAsia="仿宋_GB2312"/>
          <w:color w:val="auto"/>
          <w:sz w:val="32"/>
          <w:szCs w:val="32"/>
          <w:highlight w:val="none"/>
        </w:rPr>
        <w:t>202</w:t>
      </w:r>
      <w:r>
        <w:rPr>
          <w:rFonts w:hint="eastAsia" w:eastAsia="仿宋_GB2312"/>
          <w:color w:val="auto"/>
          <w:sz w:val="32"/>
          <w:szCs w:val="32"/>
          <w:highlight w:val="none"/>
          <w:lang w:val="en-US" w:eastAsia="zh-CN"/>
        </w:rPr>
        <w:t>4</w:t>
      </w:r>
      <w:r>
        <w:rPr>
          <w:rFonts w:eastAsia="仿宋_GB2312"/>
          <w:color w:val="auto"/>
          <w:sz w:val="32"/>
          <w:szCs w:val="32"/>
          <w:highlight w:val="none"/>
        </w:rPr>
        <w:t>年</w:t>
      </w:r>
      <w:r>
        <w:rPr>
          <w:rFonts w:hint="eastAsia" w:eastAsia="仿宋_GB2312"/>
          <w:color w:val="auto"/>
          <w:sz w:val="32"/>
          <w:szCs w:val="32"/>
          <w:highlight w:val="none"/>
          <w:lang w:val="en-US" w:eastAsia="zh-CN"/>
        </w:rPr>
        <w:t>7</w:t>
      </w:r>
      <w:r>
        <w:rPr>
          <w:rFonts w:eastAsia="仿宋_GB2312"/>
          <w:color w:val="auto"/>
          <w:sz w:val="32"/>
          <w:szCs w:val="32"/>
          <w:highlight w:val="none"/>
        </w:rPr>
        <w:t>月</w:t>
      </w:r>
      <w:r>
        <w:rPr>
          <w:rFonts w:hint="eastAsia" w:eastAsia="仿宋_GB2312"/>
          <w:color w:val="auto"/>
          <w:sz w:val="32"/>
          <w:szCs w:val="32"/>
          <w:highlight w:val="none"/>
          <w:lang w:val="en-US" w:eastAsia="zh-CN"/>
        </w:rPr>
        <w:t>31</w:t>
      </w:r>
      <w:r>
        <w:rPr>
          <w:rFonts w:eastAsia="仿宋_GB2312"/>
          <w:color w:val="auto"/>
          <w:sz w:val="32"/>
          <w:szCs w:val="32"/>
          <w:highlight w:val="none"/>
        </w:rPr>
        <w:t>日前无法完成学业并取得学历（学位）证书的</w:t>
      </w:r>
      <w:r>
        <w:rPr>
          <w:rFonts w:eastAsia="仿宋_GB2312"/>
          <w:color w:val="auto"/>
          <w:sz w:val="32"/>
          <w:szCs w:val="32"/>
        </w:rPr>
        <w:t>，不得报考。</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3．“</w:t>
      </w:r>
      <w:r>
        <w:rPr>
          <w:rFonts w:ascii="黑体" w:hAnsi="黑体" w:eastAsia="黑体"/>
          <w:color w:val="auto"/>
          <w:kern w:val="0"/>
          <w:sz w:val="32"/>
          <w:szCs w:val="32"/>
        </w:rPr>
        <w:t>应届毕业生</w:t>
      </w:r>
      <w:r>
        <w:rPr>
          <w:rFonts w:hint="eastAsia" w:ascii="黑体" w:hAnsi="黑体" w:eastAsia="黑体"/>
          <w:color w:val="auto"/>
          <w:kern w:val="0"/>
          <w:sz w:val="32"/>
          <w:szCs w:val="32"/>
        </w:rPr>
        <w:t>”</w:t>
      </w:r>
      <w:r>
        <w:rPr>
          <w:rFonts w:ascii="黑体" w:hAnsi="黑体" w:eastAsia="黑体"/>
          <w:color w:val="auto"/>
          <w:kern w:val="0"/>
          <w:sz w:val="32"/>
          <w:szCs w:val="32"/>
        </w:rPr>
        <w:t>如何界定？</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简章</w:t>
      </w:r>
      <w:r>
        <w:rPr>
          <w:rFonts w:eastAsia="仿宋_GB2312"/>
          <w:color w:val="auto"/>
          <w:sz w:val="32"/>
          <w:szCs w:val="32"/>
        </w:rPr>
        <w:t>》及本须知中提到的“应届毕业生”，指国内普通高等学校或承担研究生教育任务的科学研究机构中，国家统一招生且就读期间个人档案保管在毕业院校的202</w:t>
      </w:r>
      <w:r>
        <w:rPr>
          <w:rFonts w:hint="eastAsia" w:eastAsia="仿宋_GB2312"/>
          <w:color w:val="auto"/>
          <w:sz w:val="32"/>
          <w:szCs w:val="32"/>
          <w:lang w:val="en-US" w:eastAsia="zh-CN"/>
        </w:rPr>
        <w:t>4</w:t>
      </w:r>
      <w:r>
        <w:rPr>
          <w:rFonts w:eastAsia="仿宋_GB2312"/>
          <w:color w:val="auto"/>
          <w:sz w:val="32"/>
          <w:szCs w:val="32"/>
        </w:rPr>
        <w:t>年毕业生。</w:t>
      </w:r>
      <w:r>
        <w:rPr>
          <w:rFonts w:hint="eastAsia" w:eastAsia="仿宋_GB2312"/>
          <w:color w:val="auto"/>
          <w:sz w:val="32"/>
          <w:szCs w:val="32"/>
          <w:lang w:val="en-US" w:eastAsia="zh-CN"/>
        </w:rPr>
        <w:t>或</w:t>
      </w:r>
      <w:r>
        <w:rPr>
          <w:rFonts w:eastAsia="仿宋_GB2312"/>
          <w:color w:val="auto"/>
          <w:sz w:val="32"/>
          <w:szCs w:val="32"/>
        </w:rPr>
        <w:t>国家统一招生的202</w:t>
      </w:r>
      <w:r>
        <w:rPr>
          <w:rFonts w:hint="eastAsia" w:eastAsia="仿宋_GB2312"/>
          <w:color w:val="auto"/>
          <w:sz w:val="32"/>
          <w:szCs w:val="32"/>
          <w:lang w:val="en-US" w:eastAsia="zh-CN"/>
        </w:rPr>
        <w:t>2</w:t>
      </w:r>
      <w:r>
        <w:rPr>
          <w:rFonts w:eastAsia="仿宋_GB2312"/>
          <w:color w:val="auto"/>
          <w:sz w:val="32"/>
          <w:szCs w:val="32"/>
        </w:rPr>
        <w:t>年、202</w:t>
      </w:r>
      <w:r>
        <w:rPr>
          <w:rFonts w:hint="eastAsia" w:eastAsia="仿宋_GB2312"/>
          <w:color w:val="auto"/>
          <w:sz w:val="32"/>
          <w:szCs w:val="32"/>
          <w:lang w:val="en-US" w:eastAsia="zh-CN"/>
        </w:rPr>
        <w:t>3</w:t>
      </w:r>
      <w:r>
        <w:rPr>
          <w:rFonts w:eastAsia="仿宋_GB2312"/>
          <w:color w:val="auto"/>
          <w:sz w:val="32"/>
          <w:szCs w:val="32"/>
        </w:rPr>
        <w:t>年普通高校本科毕业生择业期内未落实工作单位，其档案关系仍保留在原毕业学校，或保留在各级毕业生就业主管部门（毕业生就业指导服务中心）、各级人才交流服务机构和各级公共就业服务机构的高校毕业生。</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4．</w:t>
      </w:r>
      <w:r>
        <w:rPr>
          <w:rFonts w:ascii="黑体" w:hAnsi="黑体" w:eastAsia="黑体"/>
          <w:color w:val="auto"/>
          <w:kern w:val="0"/>
          <w:sz w:val="32"/>
          <w:szCs w:val="32"/>
        </w:rPr>
        <w:t>具有多个学历层次的应聘人员以其低层次学历报考的，其应聘条件如何审核？</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具有多个学历层次的应聘人员以其低层次学历报考的，其年龄、学历性质等应聘条件，均按其低层次学历的要求进行审核。</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5．</w:t>
      </w:r>
      <w:r>
        <w:rPr>
          <w:rFonts w:ascii="黑体" w:hAnsi="黑体" w:eastAsia="黑体"/>
          <w:color w:val="auto"/>
          <w:kern w:val="0"/>
          <w:sz w:val="32"/>
          <w:szCs w:val="32"/>
        </w:rPr>
        <w:t>应聘人员在报名时符合应聘条件，但在招聘过程中，自身的资格条件发生变化，不再符合应聘条件，应如何处理？</w:t>
      </w:r>
    </w:p>
    <w:p>
      <w:pPr>
        <w:pStyle w:val="18"/>
        <w:widowControl w:val="0"/>
        <w:adjustRightIn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应聘人员一旦发生成为在读的非应届毕业生、被取消学历学位及其他失去应聘资格条件等情形，应如实报告情况，并停止应聘行为，招聘</w:t>
      </w:r>
      <w:r>
        <w:rPr>
          <w:rFonts w:hint="eastAsia" w:ascii="Times New Roman" w:hAnsi="Times New Roman" w:eastAsia="仿宋_GB2312" w:cs="Times New Roman"/>
          <w:color w:val="auto"/>
          <w:sz w:val="32"/>
          <w:szCs w:val="32"/>
        </w:rPr>
        <w:t>组织</w:t>
      </w:r>
      <w:r>
        <w:rPr>
          <w:rFonts w:ascii="Times New Roman" w:hAnsi="Times New Roman" w:eastAsia="仿宋_GB2312" w:cs="Times New Roman"/>
          <w:color w:val="auto"/>
          <w:sz w:val="32"/>
          <w:szCs w:val="32"/>
        </w:rPr>
        <w:t>单位不再将其列为面试、体检、考察和拟聘用人选。</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6．</w:t>
      </w:r>
      <w:r>
        <w:rPr>
          <w:rFonts w:ascii="黑体" w:hAnsi="黑体" w:eastAsia="黑体"/>
          <w:color w:val="auto"/>
          <w:kern w:val="0"/>
          <w:sz w:val="32"/>
          <w:szCs w:val="32"/>
        </w:rPr>
        <w:t>海归留学人员如何填报所学专业？</w:t>
      </w:r>
    </w:p>
    <w:p>
      <w:pPr>
        <w:adjustRightInd w:val="0"/>
        <w:snapToGrid w:val="0"/>
        <w:spacing w:line="580" w:lineRule="exact"/>
        <w:ind w:firstLine="640" w:firstLineChars="200"/>
        <w:rPr>
          <w:strike/>
          <w:color w:val="auto"/>
        </w:rPr>
      </w:pPr>
      <w:r>
        <w:rPr>
          <w:rFonts w:eastAsia="仿宋_GB2312"/>
          <w:color w:val="auto"/>
          <w:sz w:val="32"/>
          <w:szCs w:val="32"/>
        </w:rPr>
        <w:t>海归留学人员</w:t>
      </w:r>
      <w:r>
        <w:rPr>
          <w:rFonts w:eastAsia="仿宋_GB2312"/>
          <w:color w:val="auto"/>
          <w:kern w:val="0"/>
          <w:sz w:val="32"/>
          <w:szCs w:val="32"/>
        </w:rPr>
        <w:t>报考，提交的专业名称须与教育部留学服务中心</w:t>
      </w:r>
      <w:r>
        <w:rPr>
          <w:rFonts w:eastAsia="仿宋_GB2312"/>
          <w:color w:val="auto"/>
          <w:sz w:val="32"/>
          <w:szCs w:val="32"/>
        </w:rPr>
        <w:t>出具的国（境）外学历学位认证书所载专业</w:t>
      </w:r>
      <w:r>
        <w:rPr>
          <w:rFonts w:eastAsia="仿宋_GB2312"/>
          <w:color w:val="auto"/>
          <w:kern w:val="0"/>
          <w:sz w:val="32"/>
          <w:szCs w:val="32"/>
        </w:rPr>
        <w:t>名称相一致</w:t>
      </w:r>
      <w:r>
        <w:rPr>
          <w:rFonts w:eastAsia="仿宋_GB2312"/>
          <w:color w:val="auto"/>
          <w:sz w:val="32"/>
          <w:szCs w:val="32"/>
        </w:rPr>
        <w:t>。</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7．</w:t>
      </w:r>
      <w:r>
        <w:rPr>
          <w:rFonts w:ascii="黑体" w:hAnsi="黑体" w:eastAsia="黑体"/>
          <w:color w:val="auto"/>
          <w:kern w:val="0"/>
          <w:sz w:val="32"/>
          <w:szCs w:val="32"/>
        </w:rPr>
        <w:t>大学专科毕业之后直接考取研究生并取得研究生学历、学位，是否可以报考只招聘具有研究生学历人员的岗位？</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如招聘岗位没有对本科学段学历、专业做出要求，可以报考该岗位。如果招聘岗位对本科学段学历、专业等做出要求，不能报考该岗位。</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8．</w:t>
      </w:r>
      <w:r>
        <w:rPr>
          <w:rFonts w:ascii="黑体" w:hAnsi="黑体" w:eastAsia="黑体"/>
          <w:color w:val="auto"/>
          <w:kern w:val="0"/>
          <w:sz w:val="32"/>
          <w:szCs w:val="32"/>
        </w:rPr>
        <w:t>对报考所需的资格资质证书取得时间、时效有何要求？专业工作经历等相关工作经历时间如何认定？</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暂未取得招聘岗位要求的相关证书及材料的202</w:t>
      </w:r>
      <w:r>
        <w:rPr>
          <w:rFonts w:hint="eastAsia" w:eastAsia="仿宋_GB2312"/>
          <w:color w:val="auto"/>
          <w:sz w:val="32"/>
          <w:szCs w:val="32"/>
          <w:lang w:val="en-US" w:eastAsia="zh-CN"/>
        </w:rPr>
        <w:t>4</w:t>
      </w:r>
      <w:r>
        <w:rPr>
          <w:rFonts w:eastAsia="仿宋_GB2312"/>
          <w:color w:val="auto"/>
          <w:sz w:val="32"/>
          <w:szCs w:val="32"/>
        </w:rPr>
        <w:t>年应届毕业生和国</w:t>
      </w:r>
      <w:r>
        <w:rPr>
          <w:rFonts w:hint="eastAsia" w:eastAsia="仿宋_GB2312"/>
          <w:color w:val="auto"/>
          <w:sz w:val="32"/>
          <w:szCs w:val="32"/>
        </w:rPr>
        <w:t>（</w:t>
      </w:r>
      <w:r>
        <w:rPr>
          <w:rFonts w:eastAsia="仿宋_GB2312"/>
          <w:color w:val="auto"/>
          <w:sz w:val="32"/>
          <w:szCs w:val="32"/>
        </w:rPr>
        <w:t>境</w:t>
      </w:r>
      <w:r>
        <w:rPr>
          <w:rFonts w:hint="eastAsia" w:eastAsia="仿宋_GB2312"/>
          <w:color w:val="auto"/>
          <w:sz w:val="32"/>
          <w:szCs w:val="32"/>
        </w:rPr>
        <w:t>）</w:t>
      </w:r>
      <w:r>
        <w:rPr>
          <w:rFonts w:eastAsia="仿宋_GB2312"/>
          <w:color w:val="auto"/>
          <w:sz w:val="32"/>
          <w:szCs w:val="32"/>
        </w:rPr>
        <w:t>外高校毕业生，采取</w:t>
      </w:r>
      <w:r>
        <w:rPr>
          <w:rFonts w:hint="eastAsia" w:eastAsia="仿宋_GB2312"/>
          <w:color w:val="auto"/>
          <w:sz w:val="32"/>
          <w:szCs w:val="32"/>
        </w:rPr>
        <w:t>“</w:t>
      </w:r>
      <w:r>
        <w:rPr>
          <w:rFonts w:eastAsia="仿宋_GB2312"/>
          <w:color w:val="auto"/>
          <w:sz w:val="32"/>
          <w:szCs w:val="32"/>
        </w:rPr>
        <w:t>诚信+容缺</w:t>
      </w:r>
      <w:r>
        <w:rPr>
          <w:rFonts w:hint="eastAsia" w:eastAsia="仿宋_GB2312"/>
          <w:color w:val="auto"/>
          <w:sz w:val="32"/>
          <w:szCs w:val="32"/>
        </w:rPr>
        <w:t>”</w:t>
      </w:r>
      <w:r>
        <w:rPr>
          <w:rFonts w:eastAsia="仿宋_GB2312"/>
          <w:color w:val="auto"/>
          <w:sz w:val="32"/>
          <w:szCs w:val="32"/>
        </w:rPr>
        <w:t>的方式，承诺在</w:t>
      </w:r>
      <w:r>
        <w:rPr>
          <w:rFonts w:eastAsia="仿宋_GB2312"/>
          <w:color w:val="auto"/>
          <w:sz w:val="32"/>
          <w:szCs w:val="32"/>
          <w:highlight w:val="none"/>
        </w:rPr>
        <w:t>202</w:t>
      </w:r>
      <w:r>
        <w:rPr>
          <w:rFonts w:hint="eastAsia" w:eastAsia="仿宋_GB2312"/>
          <w:color w:val="auto"/>
          <w:sz w:val="32"/>
          <w:szCs w:val="32"/>
          <w:highlight w:val="none"/>
          <w:lang w:val="en-US" w:eastAsia="zh-CN"/>
        </w:rPr>
        <w:t>4</w:t>
      </w:r>
      <w:r>
        <w:rPr>
          <w:rFonts w:eastAsia="仿宋_GB2312"/>
          <w:color w:val="auto"/>
          <w:sz w:val="32"/>
          <w:szCs w:val="32"/>
          <w:highlight w:val="none"/>
        </w:rPr>
        <w:t>年</w:t>
      </w:r>
      <w:r>
        <w:rPr>
          <w:rFonts w:hint="eastAsia" w:eastAsia="仿宋_GB2312"/>
          <w:color w:val="auto"/>
          <w:sz w:val="32"/>
          <w:szCs w:val="32"/>
          <w:highlight w:val="none"/>
          <w:lang w:val="en-US" w:eastAsia="zh-CN"/>
        </w:rPr>
        <w:t>7</w:t>
      </w:r>
      <w:r>
        <w:rPr>
          <w:rFonts w:eastAsia="仿宋_GB2312"/>
          <w:color w:val="auto"/>
          <w:sz w:val="32"/>
          <w:szCs w:val="32"/>
          <w:highlight w:val="none"/>
        </w:rPr>
        <w:t>月</w:t>
      </w:r>
      <w:r>
        <w:rPr>
          <w:rFonts w:hint="eastAsia" w:eastAsia="仿宋_GB2312"/>
          <w:color w:val="auto"/>
          <w:sz w:val="32"/>
          <w:szCs w:val="32"/>
          <w:highlight w:val="none"/>
          <w:lang w:val="en-US" w:eastAsia="zh-CN"/>
        </w:rPr>
        <w:t>31</w:t>
      </w:r>
      <w:r>
        <w:rPr>
          <w:rFonts w:eastAsia="仿宋_GB2312"/>
          <w:color w:val="auto"/>
          <w:sz w:val="32"/>
          <w:szCs w:val="32"/>
          <w:highlight w:val="none"/>
        </w:rPr>
        <w:t>日</w:t>
      </w:r>
      <w:r>
        <w:rPr>
          <w:rFonts w:eastAsia="仿宋_GB2312"/>
          <w:color w:val="auto"/>
          <w:sz w:val="32"/>
          <w:szCs w:val="32"/>
        </w:rPr>
        <w:t>及以前取得相关证书及材料的，可以容缺报名。对虚假承诺、认证不符的，取消相应资格，并按有关规定追究法律责任。</w:t>
      </w:r>
    </w:p>
    <w:p>
      <w:pPr>
        <w:adjustRightInd w:val="0"/>
        <w:snapToGrid w:val="0"/>
        <w:spacing w:line="580" w:lineRule="exact"/>
        <w:ind w:firstLine="640" w:firstLineChars="200"/>
        <w:rPr>
          <w:rFonts w:hint="eastAsia" w:eastAsia="仿宋_GB2312"/>
          <w:color w:val="auto"/>
          <w:sz w:val="32"/>
          <w:szCs w:val="32"/>
        </w:rPr>
      </w:pPr>
      <w:r>
        <w:rPr>
          <w:rFonts w:eastAsia="仿宋_GB2312"/>
          <w:color w:val="auto"/>
          <w:sz w:val="32"/>
          <w:szCs w:val="32"/>
        </w:rPr>
        <w:t>资格资质证书</w:t>
      </w:r>
      <w:r>
        <w:rPr>
          <w:rFonts w:hint="eastAsia" w:eastAsia="仿宋_GB2312"/>
          <w:color w:val="auto"/>
          <w:sz w:val="32"/>
          <w:szCs w:val="32"/>
        </w:rPr>
        <w:t>、专业工作经历等相关工作经历证明应在报名时提供，相关工作经历时间截止到报名开始之日。</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9．</w:t>
      </w:r>
      <w:r>
        <w:rPr>
          <w:rFonts w:ascii="黑体" w:hAnsi="黑体" w:eastAsia="黑体"/>
          <w:color w:val="auto"/>
          <w:kern w:val="0"/>
          <w:sz w:val="32"/>
          <w:szCs w:val="32"/>
        </w:rPr>
        <w:t>已经签订就业协议书的202</w:t>
      </w:r>
      <w:r>
        <w:rPr>
          <w:rFonts w:hint="eastAsia" w:ascii="黑体" w:hAnsi="黑体" w:eastAsia="黑体"/>
          <w:color w:val="auto"/>
          <w:kern w:val="0"/>
          <w:sz w:val="32"/>
          <w:szCs w:val="32"/>
          <w:lang w:val="en-US" w:eastAsia="zh-CN"/>
        </w:rPr>
        <w:t>4</w:t>
      </w:r>
      <w:r>
        <w:rPr>
          <w:rFonts w:ascii="黑体" w:hAnsi="黑体" w:eastAsia="黑体"/>
          <w:color w:val="auto"/>
          <w:kern w:val="0"/>
          <w:sz w:val="32"/>
          <w:szCs w:val="32"/>
        </w:rPr>
        <w:t>年全日制普通高等院校毕业生，报考时应注意什么？</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已经签订就业协议书的202</w:t>
      </w:r>
      <w:r>
        <w:rPr>
          <w:rFonts w:hint="eastAsia" w:eastAsia="仿宋_GB2312"/>
          <w:color w:val="auto"/>
          <w:sz w:val="32"/>
          <w:szCs w:val="32"/>
          <w:lang w:val="en-US" w:eastAsia="zh-CN"/>
        </w:rPr>
        <w:t>4</w:t>
      </w:r>
      <w:r>
        <w:rPr>
          <w:rFonts w:eastAsia="仿宋_GB2312"/>
          <w:color w:val="auto"/>
          <w:sz w:val="32"/>
          <w:szCs w:val="32"/>
        </w:rPr>
        <w:t>年全日制普通高等院校毕业生，在填写报名信息时，应在</w:t>
      </w:r>
      <w:r>
        <w:rPr>
          <w:rFonts w:hint="eastAsia" w:eastAsia="仿宋_GB2312"/>
          <w:color w:val="auto"/>
          <w:sz w:val="32"/>
          <w:szCs w:val="32"/>
        </w:rPr>
        <w:t>“</w:t>
      </w:r>
      <w:r>
        <w:rPr>
          <w:rFonts w:eastAsia="仿宋_GB2312"/>
          <w:color w:val="auto"/>
          <w:sz w:val="32"/>
          <w:szCs w:val="32"/>
        </w:rPr>
        <w:t>现工作单位</w:t>
      </w:r>
      <w:r>
        <w:rPr>
          <w:rFonts w:hint="eastAsia" w:eastAsia="仿宋_GB2312"/>
          <w:color w:val="auto"/>
          <w:sz w:val="32"/>
          <w:szCs w:val="32"/>
        </w:rPr>
        <w:t>”</w:t>
      </w:r>
      <w:r>
        <w:rPr>
          <w:rFonts w:eastAsia="仿宋_GB2312"/>
          <w:color w:val="auto"/>
          <w:sz w:val="32"/>
          <w:szCs w:val="32"/>
        </w:rPr>
        <w:t>栏填写签约单位名称</w:t>
      </w:r>
      <w:r>
        <w:rPr>
          <w:rFonts w:hint="eastAsia" w:eastAsia="仿宋_GB2312"/>
          <w:color w:val="auto"/>
          <w:sz w:val="32"/>
          <w:szCs w:val="32"/>
        </w:rPr>
        <w:t>，</w:t>
      </w:r>
      <w:r>
        <w:rPr>
          <w:rFonts w:eastAsia="仿宋_GB2312"/>
          <w:color w:val="auto"/>
          <w:sz w:val="32"/>
          <w:szCs w:val="32"/>
        </w:rPr>
        <w:t>并提供签约单位出具的单位同意报考证明或</w:t>
      </w:r>
      <w:r>
        <w:rPr>
          <w:rFonts w:hint="eastAsia" w:eastAsia="仿宋_GB2312"/>
          <w:color w:val="auto"/>
          <w:sz w:val="32"/>
          <w:szCs w:val="32"/>
        </w:rPr>
        <w:t>解除协议</w:t>
      </w:r>
      <w:r>
        <w:rPr>
          <w:rFonts w:eastAsia="仿宋_GB2312"/>
          <w:color w:val="auto"/>
          <w:sz w:val="32"/>
          <w:szCs w:val="32"/>
        </w:rPr>
        <w:t>证明。</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10．在职人员及离职人员</w:t>
      </w:r>
      <w:r>
        <w:rPr>
          <w:rFonts w:ascii="黑体" w:hAnsi="黑体" w:eastAsia="黑体"/>
          <w:color w:val="auto"/>
          <w:kern w:val="0"/>
          <w:sz w:val="32"/>
          <w:szCs w:val="32"/>
        </w:rPr>
        <w:t>，报考时应注意什么？</w:t>
      </w:r>
    </w:p>
    <w:p>
      <w:pPr>
        <w:adjustRightInd w:val="0"/>
        <w:snapToGrid w:val="0"/>
        <w:spacing w:line="580" w:lineRule="exact"/>
        <w:ind w:firstLine="640" w:firstLineChars="200"/>
        <w:rPr>
          <w:rFonts w:hint="eastAsia" w:eastAsia="仿宋_GB2312"/>
          <w:color w:val="auto"/>
          <w:sz w:val="32"/>
          <w:szCs w:val="32"/>
        </w:rPr>
      </w:pPr>
      <w:r>
        <w:rPr>
          <w:rFonts w:hint="eastAsia" w:eastAsia="仿宋_GB2312"/>
          <w:color w:val="auto"/>
          <w:sz w:val="32"/>
          <w:szCs w:val="32"/>
        </w:rPr>
        <w:t>在职人员应聘的须提供具有用人管理权限的部门或单位开具的同意报考证明，离职人员需提供原单位开具的离职证明；提供同意报考证明或离职证明材料确有困难者可在体检时提供。</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w:t>
      </w:r>
      <w:r>
        <w:rPr>
          <w:rFonts w:hint="eastAsia" w:ascii="黑体" w:hAnsi="黑体" w:eastAsia="黑体"/>
          <w:color w:val="auto"/>
          <w:kern w:val="0"/>
          <w:sz w:val="32"/>
          <w:szCs w:val="32"/>
          <w:lang w:val="en-US" w:eastAsia="zh-CN"/>
        </w:rPr>
        <w:t>1</w:t>
      </w:r>
      <w:r>
        <w:rPr>
          <w:rFonts w:hint="eastAsia" w:ascii="黑体" w:hAnsi="黑体" w:eastAsia="黑体"/>
          <w:color w:val="auto"/>
          <w:kern w:val="0"/>
          <w:sz w:val="32"/>
          <w:szCs w:val="32"/>
        </w:rPr>
        <w:t>．</w:t>
      </w:r>
      <w:r>
        <w:rPr>
          <w:rFonts w:ascii="黑体" w:hAnsi="黑体" w:eastAsia="黑体"/>
          <w:color w:val="auto"/>
          <w:kern w:val="0"/>
          <w:sz w:val="32"/>
          <w:szCs w:val="32"/>
        </w:rPr>
        <w:t>未通过资格初审的报名信息能否修改？</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报名时间截止前</w:t>
      </w:r>
      <w:r>
        <w:rPr>
          <w:rFonts w:eastAsia="仿宋_GB2312"/>
          <w:color w:val="auto"/>
          <w:sz w:val="32"/>
          <w:szCs w:val="32"/>
        </w:rPr>
        <w:t>，尚未初审或者初审未通过的，报名人员可以更改、补充报名信息，也可以改报其他岗位。其中，招聘单位要求补充信息的，应当及时完整地补充报名信息。</w:t>
      </w:r>
      <w:r>
        <w:rPr>
          <w:rFonts w:hint="eastAsia" w:eastAsia="仿宋_GB2312"/>
          <w:color w:val="auto"/>
          <w:sz w:val="32"/>
          <w:szCs w:val="32"/>
        </w:rPr>
        <w:t>报名时间结束</w:t>
      </w:r>
      <w:r>
        <w:rPr>
          <w:rFonts w:eastAsia="仿宋_GB2312"/>
          <w:color w:val="auto"/>
          <w:sz w:val="32"/>
          <w:szCs w:val="32"/>
        </w:rPr>
        <w:t>，尚未初审或者初审未通过的，不能再改报其他岗位，不能再修改、补充报名信息。</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lang w:val="en-US" w:eastAsia="zh-CN"/>
        </w:rPr>
        <w:t>2</w:t>
      </w:r>
      <w:r>
        <w:rPr>
          <w:rFonts w:hint="eastAsia" w:ascii="黑体" w:hAnsi="黑体" w:eastAsia="黑体"/>
          <w:color w:val="auto"/>
          <w:kern w:val="0"/>
          <w:sz w:val="32"/>
          <w:szCs w:val="32"/>
        </w:rPr>
        <w:t>．</w:t>
      </w:r>
      <w:r>
        <w:rPr>
          <w:rFonts w:ascii="黑体" w:hAnsi="黑体" w:eastAsia="黑体"/>
          <w:color w:val="auto"/>
          <w:kern w:val="0"/>
          <w:sz w:val="32"/>
          <w:szCs w:val="32"/>
        </w:rPr>
        <w:t>违纪违规应聘人员如何处理？</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lang w:val="en-US" w:eastAsia="zh-CN"/>
        </w:rPr>
        <w:t>3</w:t>
      </w:r>
      <w:r>
        <w:rPr>
          <w:rFonts w:hint="eastAsia" w:ascii="黑体" w:hAnsi="黑体" w:eastAsia="黑体"/>
          <w:color w:val="auto"/>
          <w:kern w:val="0"/>
          <w:sz w:val="32"/>
          <w:szCs w:val="32"/>
        </w:rPr>
        <w:t>．</w:t>
      </w:r>
      <w:r>
        <w:rPr>
          <w:rFonts w:ascii="黑体" w:hAnsi="黑体" w:eastAsia="黑体"/>
          <w:color w:val="auto"/>
          <w:kern w:val="0"/>
          <w:sz w:val="32"/>
          <w:szCs w:val="32"/>
        </w:rPr>
        <w:t>本次招聘是否指定辅导用书？</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本次招聘不指定考试辅导用书，不授权或委托任何机构举办考试辅导培训班。社会上出现任何名义举办的辅导班、辅导网站或出版物、上网卡等，均与</w:t>
      </w:r>
      <w:r>
        <w:rPr>
          <w:rFonts w:eastAsia="仿宋_GB2312"/>
          <w:color w:val="auto"/>
          <w:sz w:val="32"/>
          <w:szCs w:val="32"/>
        </w:rPr>
        <w:t>招聘</w:t>
      </w:r>
      <w:r>
        <w:rPr>
          <w:rFonts w:hint="eastAsia" w:eastAsia="仿宋_GB2312"/>
          <w:color w:val="auto"/>
          <w:sz w:val="32"/>
          <w:szCs w:val="32"/>
        </w:rPr>
        <w:t>组织单位</w:t>
      </w:r>
      <w:r>
        <w:rPr>
          <w:rFonts w:eastAsia="仿宋_GB2312"/>
          <w:color w:val="auto"/>
          <w:kern w:val="0"/>
          <w:sz w:val="32"/>
          <w:szCs w:val="32"/>
        </w:rPr>
        <w:t>无关。</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lang w:val="en-US" w:eastAsia="zh-CN"/>
        </w:rPr>
        <w:t>4</w:t>
      </w:r>
      <w:r>
        <w:rPr>
          <w:rFonts w:hint="eastAsia" w:ascii="黑体" w:hAnsi="黑体" w:eastAsia="黑体"/>
          <w:color w:val="auto"/>
          <w:kern w:val="0"/>
          <w:sz w:val="32"/>
          <w:szCs w:val="32"/>
        </w:rPr>
        <w:t>．</w:t>
      </w:r>
      <w:r>
        <w:rPr>
          <w:rFonts w:ascii="黑体" w:hAnsi="黑体" w:eastAsia="黑体"/>
          <w:color w:val="auto"/>
          <w:kern w:val="0"/>
          <w:sz w:val="32"/>
          <w:szCs w:val="32"/>
        </w:rPr>
        <w:t>应聘人员还需注意哪些问题？</w:t>
      </w:r>
    </w:p>
    <w:p>
      <w:pPr>
        <w:adjustRightInd w:val="0"/>
        <w:snapToGrid w:val="0"/>
        <w:spacing w:line="580" w:lineRule="exact"/>
        <w:ind w:firstLine="640" w:firstLineChars="200"/>
        <w:rPr>
          <w:rFonts w:eastAsia="仿宋_GB2312"/>
          <w:b/>
          <w:color w:val="auto"/>
          <w:kern w:val="0"/>
          <w:sz w:val="32"/>
          <w:szCs w:val="32"/>
          <w:u w:val="single"/>
        </w:rPr>
      </w:pPr>
      <w:r>
        <w:rPr>
          <w:rFonts w:hint="eastAsia" w:eastAsia="仿宋_GB2312"/>
          <w:color w:val="auto"/>
          <w:sz w:val="32"/>
          <w:szCs w:val="32"/>
        </w:rPr>
        <w:t>《</w:t>
      </w:r>
      <w:r>
        <w:rPr>
          <w:rFonts w:hint="eastAsia" w:eastAsia="仿宋_GB2312"/>
          <w:color w:val="auto"/>
          <w:sz w:val="32"/>
          <w:szCs w:val="32"/>
          <w:lang w:val="en-US" w:eastAsia="zh-CN"/>
        </w:rPr>
        <w:t>简章</w:t>
      </w:r>
      <w:r>
        <w:rPr>
          <w:rFonts w:hint="eastAsia" w:eastAsia="仿宋_GB2312"/>
          <w:color w:val="auto"/>
          <w:sz w:val="32"/>
          <w:szCs w:val="32"/>
        </w:rPr>
        <w:t>》</w:t>
      </w:r>
      <w:r>
        <w:rPr>
          <w:rFonts w:eastAsia="仿宋_GB2312"/>
          <w:color w:val="auto"/>
          <w:sz w:val="32"/>
          <w:szCs w:val="32"/>
        </w:rPr>
        <w:t>附件与</w:t>
      </w:r>
      <w:r>
        <w:rPr>
          <w:rFonts w:hint="eastAsia" w:eastAsia="仿宋_GB2312"/>
          <w:color w:val="auto"/>
          <w:sz w:val="32"/>
          <w:szCs w:val="32"/>
        </w:rPr>
        <w:t>《</w:t>
      </w:r>
      <w:r>
        <w:rPr>
          <w:rFonts w:hint="eastAsia" w:eastAsia="仿宋_GB2312"/>
          <w:color w:val="auto"/>
          <w:sz w:val="32"/>
          <w:szCs w:val="32"/>
          <w:lang w:val="en-US" w:eastAsia="zh-CN"/>
        </w:rPr>
        <w:t>简章</w:t>
      </w:r>
      <w:r>
        <w:rPr>
          <w:rFonts w:hint="eastAsia" w:eastAsia="仿宋_GB2312"/>
          <w:color w:val="auto"/>
          <w:sz w:val="32"/>
          <w:szCs w:val="32"/>
        </w:rPr>
        <w:t>》</w:t>
      </w:r>
      <w:r>
        <w:rPr>
          <w:rFonts w:eastAsia="仿宋_GB2312"/>
          <w:color w:val="auto"/>
          <w:sz w:val="32"/>
          <w:szCs w:val="32"/>
        </w:rPr>
        <w:t>具备同等效力，凡在网上报名的应聘人员均视为同意</w:t>
      </w:r>
      <w:r>
        <w:rPr>
          <w:rFonts w:hint="eastAsia" w:eastAsia="仿宋_GB2312"/>
          <w:color w:val="auto"/>
          <w:sz w:val="32"/>
          <w:szCs w:val="32"/>
        </w:rPr>
        <w:t>《</w:t>
      </w:r>
      <w:r>
        <w:rPr>
          <w:rFonts w:hint="eastAsia" w:eastAsia="仿宋_GB2312"/>
          <w:color w:val="auto"/>
          <w:sz w:val="32"/>
          <w:szCs w:val="32"/>
          <w:lang w:val="en-US" w:eastAsia="zh-CN"/>
        </w:rPr>
        <w:t>简章</w:t>
      </w:r>
      <w:r>
        <w:rPr>
          <w:rFonts w:hint="eastAsia" w:eastAsia="仿宋_GB2312"/>
          <w:color w:val="auto"/>
          <w:sz w:val="32"/>
          <w:szCs w:val="32"/>
        </w:rPr>
        <w:t>》</w:t>
      </w:r>
      <w:r>
        <w:rPr>
          <w:rFonts w:eastAsia="仿宋_GB2312"/>
          <w:color w:val="auto"/>
          <w:sz w:val="32"/>
          <w:szCs w:val="32"/>
        </w:rPr>
        <w:t>及附件的相应规定。</w:t>
      </w:r>
      <w:r>
        <w:rPr>
          <w:rFonts w:eastAsia="仿宋_GB2312"/>
          <w:color w:val="auto"/>
          <w:kern w:val="0"/>
          <w:sz w:val="32"/>
          <w:szCs w:val="32"/>
        </w:rPr>
        <w:t>符合条件的应聘人员应在规定时间内尽早报名，避免因</w:t>
      </w:r>
      <w:r>
        <w:rPr>
          <w:rFonts w:hint="eastAsia" w:eastAsia="仿宋_GB2312"/>
          <w:color w:val="auto"/>
          <w:kern w:val="0"/>
          <w:sz w:val="32"/>
          <w:szCs w:val="32"/>
        </w:rPr>
        <w:t>“</w:t>
      </w:r>
      <w:r>
        <w:rPr>
          <w:rFonts w:eastAsia="仿宋_GB2312"/>
          <w:color w:val="auto"/>
          <w:kern w:val="0"/>
          <w:sz w:val="32"/>
          <w:szCs w:val="32"/>
        </w:rPr>
        <w:t>压哨报名</w:t>
      </w:r>
      <w:r>
        <w:rPr>
          <w:rFonts w:hint="eastAsia" w:eastAsia="仿宋_GB2312"/>
          <w:color w:val="auto"/>
          <w:kern w:val="0"/>
          <w:sz w:val="32"/>
          <w:szCs w:val="32"/>
        </w:rPr>
        <w:t>”</w:t>
      </w:r>
      <w:r>
        <w:rPr>
          <w:rFonts w:eastAsia="仿宋_GB2312"/>
          <w:color w:val="auto"/>
          <w:kern w:val="0"/>
          <w:sz w:val="32"/>
          <w:szCs w:val="32"/>
        </w:rPr>
        <w:t>造成网络拥堵，而影响资格初审结果，后果由应聘人员本人</w:t>
      </w:r>
      <w:r>
        <w:rPr>
          <w:rFonts w:hint="eastAsia" w:eastAsia="仿宋_GB2312"/>
          <w:color w:val="auto"/>
          <w:kern w:val="0"/>
          <w:sz w:val="32"/>
          <w:szCs w:val="32"/>
        </w:rPr>
        <w:t>承担</w:t>
      </w:r>
      <w:r>
        <w:rPr>
          <w:rFonts w:eastAsia="仿宋_GB2312"/>
          <w:color w:val="auto"/>
          <w:kern w:val="0"/>
          <w:sz w:val="32"/>
          <w:szCs w:val="32"/>
        </w:rPr>
        <w:t>。应聘人员在报考期间要及时了解招聘网站发布的最新信息，不要因错过重要信息而影响考试聘用。</w:t>
      </w:r>
    </w:p>
    <w:sectPr>
      <w:headerReference r:id="rId3" w:type="default"/>
      <w:footerReference r:id="rId4"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328309-B231-49EA-AA1D-446F8C958B7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embedRegular r:id="rId2" w:fontKey="{1F13B049-C791-425E-8A01-E5474EE16241}"/>
  </w:font>
  <w:font w:name="方正小标宋简体">
    <w:altName w:val="仿宋_GB2312"/>
    <w:panose1 w:val="02010601030101010101"/>
    <w:charset w:val="86"/>
    <w:family w:val="auto"/>
    <w:pitch w:val="default"/>
    <w:sig w:usb0="00000000" w:usb1="00000000" w:usb2="00000000" w:usb3="00000000" w:csb0="00040000" w:csb1="00000000"/>
    <w:embedRegular r:id="rId3" w:fontKey="{F9890FE2-9E0A-4B74-B79E-2397D5276221}"/>
  </w:font>
  <w:font w:name="仿宋">
    <w:panose1 w:val="02010609060101010101"/>
    <w:charset w:val="86"/>
    <w:family w:val="modern"/>
    <w:pitch w:val="default"/>
    <w:sig w:usb0="800002BF" w:usb1="38CF7CFA" w:usb2="00000016" w:usb3="00000000" w:csb0="00040001" w:csb1="00000000"/>
    <w:embedRegular r:id="rId4" w:fontKey="{566EFAC0-7918-43C6-9F0B-D4CFD9D0506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NjczNzc3YmQzZmFlYjQ2Y2YxNWE5NDdhMzM0NjIifQ=="/>
  </w:docVars>
  <w:rsids>
    <w:rsidRoot w:val="00B3075D"/>
    <w:rsid w:val="00003576"/>
    <w:rsid w:val="00010188"/>
    <w:rsid w:val="0006071D"/>
    <w:rsid w:val="00066952"/>
    <w:rsid w:val="000A5DDB"/>
    <w:rsid w:val="000B28A9"/>
    <w:rsid w:val="000B2BF5"/>
    <w:rsid w:val="000F0587"/>
    <w:rsid w:val="000F5624"/>
    <w:rsid w:val="0013075D"/>
    <w:rsid w:val="00177656"/>
    <w:rsid w:val="0018673C"/>
    <w:rsid w:val="001D370E"/>
    <w:rsid w:val="002040AE"/>
    <w:rsid w:val="0022237C"/>
    <w:rsid w:val="002436CB"/>
    <w:rsid w:val="00255A67"/>
    <w:rsid w:val="002B7CAC"/>
    <w:rsid w:val="002C0622"/>
    <w:rsid w:val="002C2F51"/>
    <w:rsid w:val="002E4831"/>
    <w:rsid w:val="00310A13"/>
    <w:rsid w:val="00335096"/>
    <w:rsid w:val="00374399"/>
    <w:rsid w:val="0039076E"/>
    <w:rsid w:val="003A30C9"/>
    <w:rsid w:val="003C4174"/>
    <w:rsid w:val="003F3A2D"/>
    <w:rsid w:val="004055C8"/>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7B53A3"/>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D52D9"/>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7753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FB1CF4"/>
    <w:rsid w:val="039E02B8"/>
    <w:rsid w:val="03CE7FD8"/>
    <w:rsid w:val="03D704F8"/>
    <w:rsid w:val="03E414A3"/>
    <w:rsid w:val="04123CF5"/>
    <w:rsid w:val="04596F89"/>
    <w:rsid w:val="049A0462"/>
    <w:rsid w:val="049D4E78"/>
    <w:rsid w:val="04ED49D0"/>
    <w:rsid w:val="058614B9"/>
    <w:rsid w:val="05F87292"/>
    <w:rsid w:val="06752BEF"/>
    <w:rsid w:val="06DB1D60"/>
    <w:rsid w:val="06F673EC"/>
    <w:rsid w:val="07130CC2"/>
    <w:rsid w:val="07476933"/>
    <w:rsid w:val="075D0BD8"/>
    <w:rsid w:val="07EA0CE5"/>
    <w:rsid w:val="07F2493C"/>
    <w:rsid w:val="086506C6"/>
    <w:rsid w:val="08A84167"/>
    <w:rsid w:val="08B84F7F"/>
    <w:rsid w:val="08BE6340"/>
    <w:rsid w:val="08DC6E53"/>
    <w:rsid w:val="08FE776A"/>
    <w:rsid w:val="09210335"/>
    <w:rsid w:val="094507DF"/>
    <w:rsid w:val="0950313B"/>
    <w:rsid w:val="09844816"/>
    <w:rsid w:val="0A263DBD"/>
    <w:rsid w:val="0A4418C5"/>
    <w:rsid w:val="0AC33D82"/>
    <w:rsid w:val="0AE909AB"/>
    <w:rsid w:val="0AEE6748"/>
    <w:rsid w:val="0BC12120"/>
    <w:rsid w:val="0BD652CA"/>
    <w:rsid w:val="0BE623D6"/>
    <w:rsid w:val="0C8E5D60"/>
    <w:rsid w:val="0D382693"/>
    <w:rsid w:val="0D7250C2"/>
    <w:rsid w:val="0D834DB4"/>
    <w:rsid w:val="0DCA075E"/>
    <w:rsid w:val="0E190EEF"/>
    <w:rsid w:val="0E336714"/>
    <w:rsid w:val="0E3429A3"/>
    <w:rsid w:val="0EC3561A"/>
    <w:rsid w:val="0ED1365C"/>
    <w:rsid w:val="0F5548F2"/>
    <w:rsid w:val="0F5659CA"/>
    <w:rsid w:val="0F685B0C"/>
    <w:rsid w:val="0F81740A"/>
    <w:rsid w:val="0FE36E55"/>
    <w:rsid w:val="106349DE"/>
    <w:rsid w:val="10A44FF3"/>
    <w:rsid w:val="114442FF"/>
    <w:rsid w:val="1226074B"/>
    <w:rsid w:val="12502D4F"/>
    <w:rsid w:val="131A1D32"/>
    <w:rsid w:val="13960389"/>
    <w:rsid w:val="13DF3810"/>
    <w:rsid w:val="13EE295E"/>
    <w:rsid w:val="147B073D"/>
    <w:rsid w:val="14A038F0"/>
    <w:rsid w:val="14C111AC"/>
    <w:rsid w:val="14C912DB"/>
    <w:rsid w:val="14DD7CD5"/>
    <w:rsid w:val="1505750A"/>
    <w:rsid w:val="151E1A44"/>
    <w:rsid w:val="151E3864"/>
    <w:rsid w:val="15205DC3"/>
    <w:rsid w:val="15297E4C"/>
    <w:rsid w:val="15BB3418"/>
    <w:rsid w:val="16BB3963"/>
    <w:rsid w:val="16C1385E"/>
    <w:rsid w:val="16C53177"/>
    <w:rsid w:val="16D01E88"/>
    <w:rsid w:val="172E045F"/>
    <w:rsid w:val="17DD652C"/>
    <w:rsid w:val="181D2B9D"/>
    <w:rsid w:val="183954C1"/>
    <w:rsid w:val="184516CA"/>
    <w:rsid w:val="187631F1"/>
    <w:rsid w:val="18BD4F29"/>
    <w:rsid w:val="19065BDE"/>
    <w:rsid w:val="19573545"/>
    <w:rsid w:val="19B97691"/>
    <w:rsid w:val="19C821B5"/>
    <w:rsid w:val="1A05302F"/>
    <w:rsid w:val="1A7A3546"/>
    <w:rsid w:val="1A886F70"/>
    <w:rsid w:val="1AB57166"/>
    <w:rsid w:val="1AC20333"/>
    <w:rsid w:val="1AC751D5"/>
    <w:rsid w:val="1AE97623"/>
    <w:rsid w:val="1B04051D"/>
    <w:rsid w:val="1B0C3837"/>
    <w:rsid w:val="1B2E6881"/>
    <w:rsid w:val="1B362FB2"/>
    <w:rsid w:val="1B8240BF"/>
    <w:rsid w:val="1CE15BA0"/>
    <w:rsid w:val="1D0769D6"/>
    <w:rsid w:val="1D253C12"/>
    <w:rsid w:val="1D6C1D80"/>
    <w:rsid w:val="1D860450"/>
    <w:rsid w:val="1DE419E2"/>
    <w:rsid w:val="1E231823"/>
    <w:rsid w:val="1E337263"/>
    <w:rsid w:val="1E5D6D6A"/>
    <w:rsid w:val="1E9E107D"/>
    <w:rsid w:val="1F4417CF"/>
    <w:rsid w:val="1F947B56"/>
    <w:rsid w:val="1F9833A1"/>
    <w:rsid w:val="1FEE1CEB"/>
    <w:rsid w:val="20792ABF"/>
    <w:rsid w:val="20A75580"/>
    <w:rsid w:val="20B75026"/>
    <w:rsid w:val="21074221"/>
    <w:rsid w:val="21965D7B"/>
    <w:rsid w:val="21F25AB2"/>
    <w:rsid w:val="22520116"/>
    <w:rsid w:val="22B031F9"/>
    <w:rsid w:val="23A54055"/>
    <w:rsid w:val="23C352FC"/>
    <w:rsid w:val="23ED6FFA"/>
    <w:rsid w:val="240338DD"/>
    <w:rsid w:val="240D3B86"/>
    <w:rsid w:val="247E4123"/>
    <w:rsid w:val="25872AD7"/>
    <w:rsid w:val="25A83774"/>
    <w:rsid w:val="260E4D17"/>
    <w:rsid w:val="26311C91"/>
    <w:rsid w:val="26937BED"/>
    <w:rsid w:val="26D05991"/>
    <w:rsid w:val="2738777A"/>
    <w:rsid w:val="27F0492E"/>
    <w:rsid w:val="287F3D60"/>
    <w:rsid w:val="288560D2"/>
    <w:rsid w:val="28BA78A1"/>
    <w:rsid w:val="29256FBF"/>
    <w:rsid w:val="29882031"/>
    <w:rsid w:val="29987625"/>
    <w:rsid w:val="29D93F30"/>
    <w:rsid w:val="29DF5135"/>
    <w:rsid w:val="2AC85CFB"/>
    <w:rsid w:val="2B190F34"/>
    <w:rsid w:val="2B5302D4"/>
    <w:rsid w:val="2B8D29F9"/>
    <w:rsid w:val="2C832C6C"/>
    <w:rsid w:val="2CDF2153"/>
    <w:rsid w:val="2DCB1992"/>
    <w:rsid w:val="2DE5537C"/>
    <w:rsid w:val="2E254A8C"/>
    <w:rsid w:val="2EF85377"/>
    <w:rsid w:val="2F3562A2"/>
    <w:rsid w:val="2FB53650"/>
    <w:rsid w:val="2FCF0774"/>
    <w:rsid w:val="2FE26946"/>
    <w:rsid w:val="3019771C"/>
    <w:rsid w:val="303A2665"/>
    <w:rsid w:val="304302F4"/>
    <w:rsid w:val="30491239"/>
    <w:rsid w:val="30BD0C63"/>
    <w:rsid w:val="319E5CF2"/>
    <w:rsid w:val="32A4559B"/>
    <w:rsid w:val="32A92634"/>
    <w:rsid w:val="33735BCB"/>
    <w:rsid w:val="337F6ABC"/>
    <w:rsid w:val="34186C96"/>
    <w:rsid w:val="3546005F"/>
    <w:rsid w:val="3577490E"/>
    <w:rsid w:val="35D1009A"/>
    <w:rsid w:val="35D212BD"/>
    <w:rsid w:val="35DD2E71"/>
    <w:rsid w:val="361C291B"/>
    <w:rsid w:val="363C6A62"/>
    <w:rsid w:val="365A43C3"/>
    <w:rsid w:val="368C5CF6"/>
    <w:rsid w:val="36A43B8C"/>
    <w:rsid w:val="36E112F6"/>
    <w:rsid w:val="373161B5"/>
    <w:rsid w:val="378928D3"/>
    <w:rsid w:val="379300EA"/>
    <w:rsid w:val="37F56440"/>
    <w:rsid w:val="37F842A8"/>
    <w:rsid w:val="382E3FE1"/>
    <w:rsid w:val="383C43B9"/>
    <w:rsid w:val="3896405D"/>
    <w:rsid w:val="38A40713"/>
    <w:rsid w:val="394B09BA"/>
    <w:rsid w:val="397E454D"/>
    <w:rsid w:val="397E4A77"/>
    <w:rsid w:val="39DD4918"/>
    <w:rsid w:val="3A1702EF"/>
    <w:rsid w:val="3A967CEE"/>
    <w:rsid w:val="3B4856F3"/>
    <w:rsid w:val="3BE54B56"/>
    <w:rsid w:val="3C39567F"/>
    <w:rsid w:val="3D0E36EC"/>
    <w:rsid w:val="3D292066"/>
    <w:rsid w:val="3D430A77"/>
    <w:rsid w:val="3D7C136B"/>
    <w:rsid w:val="3D95120A"/>
    <w:rsid w:val="3DCB3287"/>
    <w:rsid w:val="3DD607B5"/>
    <w:rsid w:val="3EBC4482"/>
    <w:rsid w:val="3FF45EA4"/>
    <w:rsid w:val="402E3C90"/>
    <w:rsid w:val="404566D4"/>
    <w:rsid w:val="40464396"/>
    <w:rsid w:val="40827A89"/>
    <w:rsid w:val="40B407D4"/>
    <w:rsid w:val="40D23F52"/>
    <w:rsid w:val="40F05CAC"/>
    <w:rsid w:val="41357AB7"/>
    <w:rsid w:val="41474410"/>
    <w:rsid w:val="41704377"/>
    <w:rsid w:val="419C6AEE"/>
    <w:rsid w:val="41CE02FD"/>
    <w:rsid w:val="41DE75ED"/>
    <w:rsid w:val="41F275DD"/>
    <w:rsid w:val="41FF0ECA"/>
    <w:rsid w:val="424E4C1F"/>
    <w:rsid w:val="42AA7783"/>
    <w:rsid w:val="43291D4C"/>
    <w:rsid w:val="4345174B"/>
    <w:rsid w:val="434A29BF"/>
    <w:rsid w:val="43B050B3"/>
    <w:rsid w:val="44574575"/>
    <w:rsid w:val="44B9781E"/>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C945680"/>
    <w:rsid w:val="4E1E08A5"/>
    <w:rsid w:val="4E26284F"/>
    <w:rsid w:val="4EB70901"/>
    <w:rsid w:val="4F214A67"/>
    <w:rsid w:val="4F2F3C83"/>
    <w:rsid w:val="4F573B7F"/>
    <w:rsid w:val="4FE764D3"/>
    <w:rsid w:val="501C5A22"/>
    <w:rsid w:val="50404B89"/>
    <w:rsid w:val="506B57F4"/>
    <w:rsid w:val="50C84E9D"/>
    <w:rsid w:val="511161D6"/>
    <w:rsid w:val="511D102D"/>
    <w:rsid w:val="51CA318A"/>
    <w:rsid w:val="51E4263D"/>
    <w:rsid w:val="51ED5566"/>
    <w:rsid w:val="52043A68"/>
    <w:rsid w:val="520E71A8"/>
    <w:rsid w:val="52454B2B"/>
    <w:rsid w:val="52506890"/>
    <w:rsid w:val="52A915EC"/>
    <w:rsid w:val="52C16C92"/>
    <w:rsid w:val="534A0E15"/>
    <w:rsid w:val="534F34E9"/>
    <w:rsid w:val="53607C34"/>
    <w:rsid w:val="539201ED"/>
    <w:rsid w:val="53C4504B"/>
    <w:rsid w:val="541B4CA6"/>
    <w:rsid w:val="542615C5"/>
    <w:rsid w:val="548C17FB"/>
    <w:rsid w:val="54CA5F4A"/>
    <w:rsid w:val="54D004CC"/>
    <w:rsid w:val="54ED68EA"/>
    <w:rsid w:val="550B1FA1"/>
    <w:rsid w:val="5517497E"/>
    <w:rsid w:val="55182E3F"/>
    <w:rsid w:val="55232955"/>
    <w:rsid w:val="56D4672E"/>
    <w:rsid w:val="57B71B8A"/>
    <w:rsid w:val="57BB5C78"/>
    <w:rsid w:val="586D0FF6"/>
    <w:rsid w:val="58AC2C04"/>
    <w:rsid w:val="58B852BA"/>
    <w:rsid w:val="59225AA9"/>
    <w:rsid w:val="59896920"/>
    <w:rsid w:val="599D2394"/>
    <w:rsid w:val="59A61476"/>
    <w:rsid w:val="59E873E2"/>
    <w:rsid w:val="5A236576"/>
    <w:rsid w:val="5A310FEB"/>
    <w:rsid w:val="5A4B7F4F"/>
    <w:rsid w:val="5AC323C1"/>
    <w:rsid w:val="5AC91464"/>
    <w:rsid w:val="5ADF7B74"/>
    <w:rsid w:val="5B443328"/>
    <w:rsid w:val="5B5E79A1"/>
    <w:rsid w:val="5C98720C"/>
    <w:rsid w:val="5CB16495"/>
    <w:rsid w:val="5CDD13AF"/>
    <w:rsid w:val="5CF1327E"/>
    <w:rsid w:val="5D98714A"/>
    <w:rsid w:val="5E6078BE"/>
    <w:rsid w:val="5F2C6543"/>
    <w:rsid w:val="5F5670FD"/>
    <w:rsid w:val="5F844081"/>
    <w:rsid w:val="5F8835A9"/>
    <w:rsid w:val="5FE04528"/>
    <w:rsid w:val="603B1925"/>
    <w:rsid w:val="604D15C8"/>
    <w:rsid w:val="605B3FBE"/>
    <w:rsid w:val="607B41DC"/>
    <w:rsid w:val="60C74B5D"/>
    <w:rsid w:val="60D33714"/>
    <w:rsid w:val="61433BBC"/>
    <w:rsid w:val="61E42AAF"/>
    <w:rsid w:val="622D1A4B"/>
    <w:rsid w:val="62596166"/>
    <w:rsid w:val="62B26919"/>
    <w:rsid w:val="62BC0544"/>
    <w:rsid w:val="62E07E00"/>
    <w:rsid w:val="634444C9"/>
    <w:rsid w:val="63576329"/>
    <w:rsid w:val="63677BA0"/>
    <w:rsid w:val="63F74B22"/>
    <w:rsid w:val="644F393F"/>
    <w:rsid w:val="64746C17"/>
    <w:rsid w:val="6539216D"/>
    <w:rsid w:val="65640C52"/>
    <w:rsid w:val="65B7255F"/>
    <w:rsid w:val="662B4127"/>
    <w:rsid w:val="666225A7"/>
    <w:rsid w:val="668D572F"/>
    <w:rsid w:val="66AC43D7"/>
    <w:rsid w:val="66CE54C6"/>
    <w:rsid w:val="66EF61DE"/>
    <w:rsid w:val="67017C20"/>
    <w:rsid w:val="678A5D04"/>
    <w:rsid w:val="67AE3358"/>
    <w:rsid w:val="683B22B2"/>
    <w:rsid w:val="68CB1F7E"/>
    <w:rsid w:val="690510B9"/>
    <w:rsid w:val="69BB1A5C"/>
    <w:rsid w:val="69E84A00"/>
    <w:rsid w:val="6A7B03B7"/>
    <w:rsid w:val="6A8B3B60"/>
    <w:rsid w:val="6AAF0A00"/>
    <w:rsid w:val="6AB00DDB"/>
    <w:rsid w:val="6AB83E4C"/>
    <w:rsid w:val="6AC81AC2"/>
    <w:rsid w:val="6B521BA0"/>
    <w:rsid w:val="6B796D9D"/>
    <w:rsid w:val="6C11464E"/>
    <w:rsid w:val="6CB33E68"/>
    <w:rsid w:val="6CBC50B1"/>
    <w:rsid w:val="6CDB09E2"/>
    <w:rsid w:val="6CDB2F5E"/>
    <w:rsid w:val="6CE965EC"/>
    <w:rsid w:val="6D8F1832"/>
    <w:rsid w:val="6DE859B1"/>
    <w:rsid w:val="6E6F741C"/>
    <w:rsid w:val="6EBE1813"/>
    <w:rsid w:val="6F360BCF"/>
    <w:rsid w:val="6F6A089F"/>
    <w:rsid w:val="708A387C"/>
    <w:rsid w:val="70ED2890"/>
    <w:rsid w:val="713066DB"/>
    <w:rsid w:val="72426071"/>
    <w:rsid w:val="726E5413"/>
    <w:rsid w:val="729A6DB6"/>
    <w:rsid w:val="732E30D0"/>
    <w:rsid w:val="73760711"/>
    <w:rsid w:val="737D1C06"/>
    <w:rsid w:val="73950812"/>
    <w:rsid w:val="73BD3C96"/>
    <w:rsid w:val="746B7EE5"/>
    <w:rsid w:val="75267FA8"/>
    <w:rsid w:val="75412B61"/>
    <w:rsid w:val="7591021F"/>
    <w:rsid w:val="759F0683"/>
    <w:rsid w:val="75A72685"/>
    <w:rsid w:val="75CD0991"/>
    <w:rsid w:val="763657F5"/>
    <w:rsid w:val="766D6462"/>
    <w:rsid w:val="7683277C"/>
    <w:rsid w:val="771B1D8D"/>
    <w:rsid w:val="774246AA"/>
    <w:rsid w:val="77B06BAF"/>
    <w:rsid w:val="77B77DCD"/>
    <w:rsid w:val="784517BE"/>
    <w:rsid w:val="784A5360"/>
    <w:rsid w:val="78627357"/>
    <w:rsid w:val="78AC63C3"/>
    <w:rsid w:val="78CD4F0A"/>
    <w:rsid w:val="78DD2365"/>
    <w:rsid w:val="793574A7"/>
    <w:rsid w:val="79393D0C"/>
    <w:rsid w:val="797314CA"/>
    <w:rsid w:val="79B96487"/>
    <w:rsid w:val="79DE0D6E"/>
    <w:rsid w:val="79FC33A2"/>
    <w:rsid w:val="7A5345F7"/>
    <w:rsid w:val="7AD64B52"/>
    <w:rsid w:val="7AF844D2"/>
    <w:rsid w:val="7B33781A"/>
    <w:rsid w:val="7B681A91"/>
    <w:rsid w:val="7B924AC2"/>
    <w:rsid w:val="7B9626C4"/>
    <w:rsid w:val="7BC70B85"/>
    <w:rsid w:val="7BDB5AA3"/>
    <w:rsid w:val="7BE943BE"/>
    <w:rsid w:val="7C027A83"/>
    <w:rsid w:val="7C1A0F49"/>
    <w:rsid w:val="7D596D3C"/>
    <w:rsid w:val="7DF60D00"/>
    <w:rsid w:val="7E0544B5"/>
    <w:rsid w:val="7E2B4E6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qFormat/>
    <w:uiPriority w:val="0"/>
    <w:pPr>
      <w:jc w:val="left"/>
    </w:pPr>
  </w:style>
  <w:style w:type="paragraph" w:styleId="3">
    <w:name w:val="Balloon Text"/>
    <w:basedOn w:val="1"/>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after="150"/>
      <w:jc w:val="left"/>
    </w:pPr>
    <w:rPr>
      <w:kern w:val="0"/>
      <w:sz w:val="24"/>
    </w:rPr>
  </w:style>
  <w:style w:type="character" w:styleId="9">
    <w:name w:val="Strong"/>
    <w:basedOn w:val="8"/>
    <w:autoRedefine/>
    <w:qFormat/>
    <w:uiPriority w:val="0"/>
    <w:rPr>
      <w:b/>
    </w:rPr>
  </w:style>
  <w:style w:type="character" w:styleId="10">
    <w:name w:val="page number"/>
    <w:basedOn w:val="8"/>
    <w:autoRedefine/>
    <w:qFormat/>
    <w:uiPriority w:val="0"/>
  </w:style>
  <w:style w:type="character" w:styleId="11">
    <w:name w:val="FollowedHyperlink"/>
    <w:basedOn w:val="8"/>
    <w:autoRedefine/>
    <w:qFormat/>
    <w:uiPriority w:val="0"/>
    <w:rPr>
      <w:color w:val="337AB7"/>
      <w:u w:val="none"/>
    </w:rPr>
  </w:style>
  <w:style w:type="character" w:styleId="12">
    <w:name w:val="HTML Definition"/>
    <w:basedOn w:val="8"/>
    <w:autoRedefine/>
    <w:qFormat/>
    <w:uiPriority w:val="0"/>
    <w:rPr>
      <w:i/>
    </w:rPr>
  </w:style>
  <w:style w:type="character" w:styleId="13">
    <w:name w:val="Hyperlink"/>
    <w:basedOn w:val="8"/>
    <w:autoRedefine/>
    <w:qFormat/>
    <w:uiPriority w:val="0"/>
    <w:rPr>
      <w:color w:val="337AB7"/>
      <w:u w:val="none"/>
    </w:rPr>
  </w:style>
  <w:style w:type="character" w:styleId="14">
    <w:name w:val="HTML Code"/>
    <w:basedOn w:val="8"/>
    <w:autoRedefine/>
    <w:qFormat/>
    <w:uiPriority w:val="0"/>
    <w:rPr>
      <w:rFonts w:hint="default" w:ascii="Consolas" w:hAnsi="Consolas" w:eastAsia="Consolas" w:cs="Consolas"/>
      <w:color w:val="C7254E"/>
      <w:sz w:val="21"/>
      <w:szCs w:val="21"/>
      <w:shd w:val="clear" w:color="auto" w:fill="F9F2F4"/>
    </w:rPr>
  </w:style>
  <w:style w:type="character" w:styleId="15">
    <w:name w:val="HTML Keyboard"/>
    <w:basedOn w:val="8"/>
    <w:autoRedefine/>
    <w:qFormat/>
    <w:uiPriority w:val="0"/>
    <w:rPr>
      <w:rFonts w:hint="default" w:ascii="Consolas" w:hAnsi="Consolas" w:eastAsia="Consolas" w:cs="Consolas"/>
      <w:color w:val="FFFFFF"/>
      <w:sz w:val="21"/>
      <w:szCs w:val="21"/>
      <w:shd w:val="clear" w:color="auto" w:fill="333333"/>
    </w:rPr>
  </w:style>
  <w:style w:type="character" w:styleId="16">
    <w:name w:val="HTML Sample"/>
    <w:basedOn w:val="8"/>
    <w:autoRedefine/>
    <w:qFormat/>
    <w:uiPriority w:val="0"/>
    <w:rPr>
      <w:rFonts w:ascii="Consolas" w:hAnsi="Consolas" w:eastAsia="Consolas" w:cs="Consolas"/>
      <w:sz w:val="21"/>
      <w:szCs w:val="21"/>
    </w:rPr>
  </w:style>
  <w:style w:type="paragraph" w:customStyle="1" w:styleId="17">
    <w:name w:val="纯文本1"/>
    <w:basedOn w:val="1"/>
    <w:autoRedefine/>
    <w:qFormat/>
    <w:uiPriority w:val="0"/>
    <w:pPr>
      <w:autoSpaceDE w:val="0"/>
      <w:autoSpaceDN w:val="0"/>
      <w:adjustRightInd w:val="0"/>
    </w:pPr>
    <w:rPr>
      <w:rFonts w:ascii="宋体"/>
      <w:sz w:val="20"/>
      <w:szCs w:val="20"/>
    </w:rPr>
  </w:style>
  <w:style w:type="paragraph" w:customStyle="1" w:styleId="18">
    <w:name w:val="p18"/>
    <w:basedOn w:val="1"/>
    <w:autoRedefine/>
    <w:qFormat/>
    <w:uiPriority w:val="0"/>
    <w:pPr>
      <w:widowControl/>
      <w:snapToGrid w:val="0"/>
    </w:pPr>
    <w:rPr>
      <w:rFonts w:ascii="宋体" w:hAnsi="宋体" w:cs="宋体"/>
      <w:kern w:val="0"/>
      <w:sz w:val="20"/>
      <w:szCs w:val="20"/>
    </w:rPr>
  </w:style>
  <w:style w:type="paragraph" w:customStyle="1" w:styleId="19">
    <w:name w:val="纯文本2"/>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2250</Words>
  <Characters>2284</Characters>
  <Lines>16</Lines>
  <Paragraphs>4</Paragraphs>
  <TotalTime>1</TotalTime>
  <ScaleCrop>false</ScaleCrop>
  <LinksUpToDate>false</LinksUpToDate>
  <CharactersWithSpaces>2284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longsie</cp:lastModifiedBy>
  <cp:lastPrinted>2021-06-02T08:14:00Z</cp:lastPrinted>
  <dcterms:modified xsi:type="dcterms:W3CDTF">2024-03-15T07:59:39Z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F068B171289742A69F92A96C4614C6E6</vt:lpwstr>
  </property>
  <property fmtid="{D5CDD505-2E9C-101B-9397-08002B2CF9AE}" pid="4" name="commondata">
    <vt:lpwstr>eyJoZGlkIjoiZTRhM2I5ZThiNmI3N2NmY2I2NTA0MzEyZWYzZGE4ZGMifQ==</vt:lpwstr>
  </property>
</Properties>
</file>