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02"/>
        <w:gridCol w:w="7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000" w:type="pct"/>
            <w:gridSpan w:val="2"/>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2"/>
                <w:szCs w:val="22"/>
                <w:u w:val="none"/>
              </w:rPr>
            </w:pPr>
            <w:r>
              <w:rPr>
                <w:rFonts w:hint="eastAsia" w:ascii="方正黑体_GBK" w:hAnsi="方正黑体_GBK" w:eastAsia="方正黑体_GBK" w:cs="方正黑体_GBK"/>
                <w:i w:val="0"/>
                <w:iCs w:val="0"/>
                <w:color w:val="000000"/>
                <w:kern w:val="0"/>
                <w:sz w:val="32"/>
                <w:szCs w:val="32"/>
                <w:u w:val="none"/>
                <w:lang w:val="en-US" w:eastAsia="zh-CN" w:bidi="ar"/>
              </w:rPr>
              <w:t>附件</w:t>
            </w:r>
            <w:r>
              <w:rPr>
                <w:rStyle w:val="4"/>
                <w:rFonts w:eastAsia="方正黑体_GBK"/>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9" w:hRule="atLeast"/>
        </w:trPr>
        <w:tc>
          <w:tcPr>
            <w:tcW w:w="5000" w:type="pct"/>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52"/>
                <w:szCs w:val="52"/>
                <w:u w:val="none"/>
              </w:rPr>
            </w:pPr>
            <w:r>
              <w:rPr>
                <w:rFonts w:hint="eastAsia" w:ascii="方正黑体_GBK" w:hAnsi="方正黑体_GBK" w:eastAsia="方正黑体_GBK" w:cs="方正黑体_GBK"/>
                <w:i w:val="0"/>
                <w:iCs w:val="0"/>
                <w:color w:val="000000"/>
                <w:kern w:val="0"/>
                <w:sz w:val="52"/>
                <w:szCs w:val="52"/>
                <w:u w:val="none"/>
                <w:lang w:val="en-US" w:eastAsia="zh-CN" w:bidi="ar"/>
              </w:rPr>
              <w:t>单位招聘信息收集表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2" w:hRule="atLeast"/>
        </w:trPr>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32"/>
                <w:szCs w:val="32"/>
                <w:u w:val="none"/>
              </w:rPr>
            </w:pPr>
            <w:r>
              <w:rPr>
                <w:rFonts w:hint="eastAsia" w:ascii="方正黑体_GBK" w:hAnsi="方正黑体_GBK" w:eastAsia="方正黑体_GBK" w:cs="方正黑体_GBK"/>
                <w:i w:val="0"/>
                <w:iCs w:val="0"/>
                <w:color w:val="000000"/>
                <w:kern w:val="0"/>
                <w:sz w:val="32"/>
                <w:szCs w:val="32"/>
                <w:u w:val="none"/>
                <w:lang w:val="en-US" w:eastAsia="zh-CN" w:bidi="ar"/>
              </w:rPr>
              <w:t>单位名称</w:t>
            </w:r>
          </w:p>
        </w:tc>
        <w:tc>
          <w:tcPr>
            <w:tcW w:w="4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云南省滇东北区域中心医院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30" w:hRule="atLeast"/>
        </w:trPr>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32"/>
                <w:szCs w:val="32"/>
                <w:u w:val="none"/>
              </w:rPr>
            </w:pPr>
            <w:r>
              <w:rPr>
                <w:rFonts w:hint="eastAsia" w:ascii="方正黑体_GBK" w:hAnsi="方正黑体_GBK" w:eastAsia="方正黑体_GBK" w:cs="方正黑体_GBK"/>
                <w:i w:val="0"/>
                <w:iCs w:val="0"/>
                <w:color w:val="000000"/>
                <w:kern w:val="0"/>
                <w:sz w:val="32"/>
                <w:szCs w:val="32"/>
                <w:u w:val="none"/>
                <w:lang w:val="en-US" w:eastAsia="zh-CN" w:bidi="ar"/>
              </w:rPr>
              <w:t>单位简介</w:t>
            </w:r>
          </w:p>
        </w:tc>
        <w:tc>
          <w:tcPr>
            <w:tcW w:w="441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方正黑体_GBK" w:hAnsi="方正黑体_GBK" w:eastAsia="方正黑体_GBK" w:cs="方正黑体_GBK"/>
                <w:i w:val="0"/>
                <w:iCs w:val="0"/>
                <w:color w:val="000000"/>
                <w:sz w:val="20"/>
                <w:szCs w:val="20"/>
                <w:u w:val="none"/>
              </w:rPr>
            </w:pPr>
            <w:r>
              <w:rPr>
                <w:rFonts w:hint="eastAsia" w:ascii="方正黑体_GBK" w:hAnsi="方正黑体_GBK" w:eastAsia="方正黑体_GBK" w:cs="方正黑体_GBK"/>
                <w:i w:val="0"/>
                <w:iCs w:val="0"/>
                <w:color w:val="000000"/>
                <w:sz w:val="20"/>
                <w:szCs w:val="20"/>
                <w:u w:val="none"/>
              </w:rPr>
              <w:t>一、医院简介</w:t>
            </w:r>
          </w:p>
          <w:p>
            <w:pPr>
              <w:keepNext w:val="0"/>
              <w:keepLines w:val="0"/>
              <w:widowControl/>
              <w:suppressLineNumbers w:val="0"/>
              <w:ind w:firstLine="400" w:firstLineChars="200"/>
              <w:jc w:val="left"/>
              <w:textAlignment w:val="top"/>
              <w:rPr>
                <w:rFonts w:hint="eastAsia" w:ascii="方正黑体_GBK" w:hAnsi="方正黑体_GBK" w:eastAsia="方正黑体_GBK" w:cs="方正黑体_GBK"/>
                <w:i w:val="0"/>
                <w:iCs w:val="0"/>
                <w:color w:val="000000"/>
                <w:sz w:val="20"/>
                <w:szCs w:val="20"/>
                <w:u w:val="none"/>
              </w:rPr>
            </w:pPr>
            <w:r>
              <w:rPr>
                <w:rFonts w:hint="eastAsia" w:ascii="方正黑体_GBK" w:hAnsi="方正黑体_GBK" w:eastAsia="方正黑体_GBK" w:cs="方正黑体_GBK"/>
                <w:i w:val="0"/>
                <w:iCs w:val="0"/>
                <w:color w:val="000000"/>
                <w:sz w:val="20"/>
                <w:szCs w:val="20"/>
                <w:u w:val="none"/>
              </w:rPr>
              <w:t>云南省滇东北中心医院成立于2019年，是省委省政府在全省布局的四个省级区域医疗中心之一，项目总规划用地1072.5亩，总建筑面积70.01万平方米，设置总床位规模5000张，是以肿瘤、心血管、神经、呼吸、创伤“五大专科”为主的大型公立医院。</w:t>
            </w:r>
          </w:p>
          <w:p>
            <w:pPr>
              <w:keepNext w:val="0"/>
              <w:keepLines w:val="0"/>
              <w:widowControl/>
              <w:suppressLineNumbers w:val="0"/>
              <w:ind w:firstLine="400" w:firstLineChars="200"/>
              <w:jc w:val="left"/>
              <w:textAlignment w:val="top"/>
              <w:rPr>
                <w:rFonts w:hint="eastAsia" w:ascii="方正黑体_GBK" w:hAnsi="方正黑体_GBK" w:eastAsia="方正黑体_GBK" w:cs="方正黑体_GBK"/>
                <w:i w:val="0"/>
                <w:iCs w:val="0"/>
                <w:color w:val="000000"/>
                <w:sz w:val="20"/>
                <w:szCs w:val="20"/>
                <w:u w:val="none"/>
              </w:rPr>
            </w:pPr>
            <w:r>
              <w:rPr>
                <w:rFonts w:hint="eastAsia" w:ascii="方正黑体_GBK" w:hAnsi="方正黑体_GBK" w:eastAsia="方正黑体_GBK" w:cs="方正黑体_GBK"/>
                <w:i w:val="0"/>
                <w:iCs w:val="0"/>
                <w:color w:val="000000"/>
                <w:sz w:val="20"/>
                <w:szCs w:val="20"/>
                <w:u w:val="none"/>
              </w:rPr>
              <w:t>医院位于云南省昭通市市区中心地带，紧邻乌蒙水乡水体公园、千顷池公园及凤凰山温泉小镇，位置优越、交通便利、环境优美、气候宜人。医院配置有电子直线加速器、PET-CT等国内外先进的医疗设备，目前已与复旦大学附属肿瘤医院、云南省阜外心血管病医院及广州呼吸病健康研究院等国内多家优质医疗资源达成战略合作，致力把医院共同打造成区域内集医疗、科研、教学、预防、康养、产业等为一体的临床诊疗中心、人才培养基地和科研创新转化平台，服务于滇东北及周边地区1000多万人口，并在辖区内引领公立医院改革，带动区域医疗技术水平不断提升，竭力为昭通及周边人民群众提供更加优质、高效、便捷的医疗服务。</w:t>
            </w:r>
            <w:r>
              <w:rPr>
                <w:rFonts w:hint="eastAsia" w:ascii="方正仿宋_GBK" w:hAnsi="方正仿宋_GBK" w:eastAsia="方正仿宋_GBK" w:cs="方正仿宋_GBK"/>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2546985</wp:posOffset>
                  </wp:positionH>
                  <wp:positionV relativeFrom="paragraph">
                    <wp:posOffset>2633345</wp:posOffset>
                  </wp:positionV>
                  <wp:extent cx="2073910" cy="2044065"/>
                  <wp:effectExtent l="0" t="0" r="2540" b="13335"/>
                  <wp:wrapNone/>
                  <wp:docPr id="1" name="图片_7"/>
                  <wp:cNvGraphicFramePr/>
                  <a:graphic xmlns:a="http://schemas.openxmlformats.org/drawingml/2006/main">
                    <a:graphicData uri="http://schemas.openxmlformats.org/drawingml/2006/picture">
                      <pic:pic xmlns:pic="http://schemas.openxmlformats.org/drawingml/2006/picture">
                        <pic:nvPicPr>
                          <pic:cNvPr id="1" name="图片_7"/>
                          <pic:cNvPicPr/>
                        </pic:nvPicPr>
                        <pic:blipFill>
                          <a:blip r:embed="rId4"/>
                          <a:stretch>
                            <a:fillRect/>
                          </a:stretch>
                        </pic:blipFill>
                        <pic:spPr>
                          <a:xfrm>
                            <a:off x="0" y="0"/>
                            <a:ext cx="2073910" cy="2044065"/>
                          </a:xfrm>
                          <a:prstGeom prst="rect">
                            <a:avLst/>
                          </a:prstGeom>
                          <a:noFill/>
                          <a:ln>
                            <a:noFill/>
                          </a:ln>
                        </pic:spPr>
                      </pic:pic>
                    </a:graphicData>
                  </a:graphic>
                </wp:anchor>
              </w:drawing>
            </w:r>
            <w:r>
              <w:rPr>
                <w:rFonts w:hint="eastAsia" w:ascii="方正仿宋_GBK" w:hAnsi="方正仿宋_GBK" w:eastAsia="方正仿宋_GBK" w:cs="方正仿宋_GBK"/>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59690</wp:posOffset>
                  </wp:positionH>
                  <wp:positionV relativeFrom="paragraph">
                    <wp:posOffset>2374265</wp:posOffset>
                  </wp:positionV>
                  <wp:extent cx="2463800" cy="2351405"/>
                  <wp:effectExtent l="0" t="0" r="12700" b="10795"/>
                  <wp:wrapNone/>
                  <wp:docPr id="2" name="图片_8"/>
                  <wp:cNvGraphicFramePr/>
                  <a:graphic xmlns:a="http://schemas.openxmlformats.org/drawingml/2006/main">
                    <a:graphicData uri="http://schemas.openxmlformats.org/drawingml/2006/picture">
                      <pic:pic xmlns:pic="http://schemas.openxmlformats.org/drawingml/2006/picture">
                        <pic:nvPicPr>
                          <pic:cNvPr id="2" name="图片_8"/>
                          <pic:cNvPicPr/>
                        </pic:nvPicPr>
                        <pic:blipFill>
                          <a:blip r:embed="rId5"/>
                          <a:stretch>
                            <a:fillRect/>
                          </a:stretch>
                        </pic:blipFill>
                        <pic:spPr>
                          <a:xfrm>
                            <a:off x="0" y="0"/>
                            <a:ext cx="2463800" cy="235140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55" w:hRule="atLeast"/>
        </w:trPr>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32"/>
                <w:szCs w:val="32"/>
                <w:u w:val="none"/>
              </w:rPr>
            </w:pPr>
            <w:r>
              <w:rPr>
                <w:rFonts w:hint="eastAsia" w:ascii="方正黑体_GBK" w:hAnsi="方正黑体_GBK" w:eastAsia="方正黑体_GBK" w:cs="方正黑体_GBK"/>
                <w:i w:val="0"/>
                <w:iCs w:val="0"/>
                <w:color w:val="000000"/>
                <w:kern w:val="0"/>
                <w:sz w:val="32"/>
                <w:szCs w:val="32"/>
                <w:u w:val="none"/>
                <w:lang w:val="en-US" w:eastAsia="zh-CN" w:bidi="ar"/>
              </w:rPr>
              <w:t>招聘岗位信息</w:t>
            </w:r>
          </w:p>
        </w:tc>
        <w:tc>
          <w:tcPr>
            <w:tcW w:w="4412" w:type="pct"/>
            <w:tcBorders>
              <w:top w:val="single" w:color="000000" w:sz="4" w:space="0"/>
              <w:left w:val="single" w:color="000000" w:sz="4" w:space="0"/>
              <w:bottom w:val="single" w:color="000000" w:sz="4" w:space="0"/>
              <w:right w:val="single" w:color="000000" w:sz="4" w:space="0"/>
            </w:tcBorders>
            <w:shd w:val="clear" w:color="auto" w:fill="auto"/>
            <w:vAlign w:val="top"/>
          </w:tcPr>
          <w:tbl>
            <w:tblPr>
              <w:tblStyle w:val="2"/>
              <w:tblW w:w="7206"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1"/>
              <w:gridCol w:w="808"/>
              <w:gridCol w:w="518"/>
              <w:gridCol w:w="641"/>
              <w:gridCol w:w="575"/>
              <w:gridCol w:w="491"/>
              <w:gridCol w:w="434"/>
              <w:gridCol w:w="451"/>
              <w:gridCol w:w="1699"/>
              <w:gridCol w:w="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招聘岗位</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岗位简介</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招聘人数</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学历学位要求</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学历性质要求</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年龄</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性别</w:t>
                  </w:r>
                </w:p>
              </w:tc>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政治面貌</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专业要求</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临床医生岗（一）</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从事临床工作</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博士研究生</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普通招生计划</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18至40周岁</w:t>
                  </w:r>
                </w:p>
              </w:tc>
              <w:tc>
                <w:tcPr>
                  <w:tcW w:w="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学、内科学、外科学、儿科学、儿外科学、老年医学、肿瘤学、骨科学、妇产科学、皮肤病与性病学、眼科学、耳鼻咽喉科学、口腔医学、口腔临床医学、神经病学、精神病与精神卫生学、急诊医学、重症医学等专业</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临床医生岗（二）</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从事临床工作</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硕士研究生及其以上</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普通招生计划</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18至35周岁</w:t>
                  </w:r>
                </w:p>
              </w:tc>
              <w:tc>
                <w:tcPr>
                  <w:tcW w:w="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学、内科学、外科学、儿科学、儿外科学、老年医学、肿瘤学、骨科学、妇产科学、皮肤病与性病学、眼科学、耳鼻咽喉科学、口腔医学、口腔临床医学、神经病学、精神病与精神卫生学、急诊医学、重症医学等专业</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临床医生岗（三）</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从事临床工作</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本科及其以上</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普通招生计划</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18至35周岁</w:t>
                  </w:r>
                </w:p>
              </w:tc>
              <w:tc>
                <w:tcPr>
                  <w:tcW w:w="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学、内科学、外科学、儿科学、儿外科学、老年医学、肿瘤学、骨科学、妇产科学、皮肤病与性病学、眼科学、耳鼻咽喉科学、口腔医学、口腔临床医学、神经病学、精神病与精神卫生学、急诊医学、重症医学等专业</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一本以上，具备医师资格证或规培结业证书者优先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急诊科</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从事临床工作</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本科及其以上</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普通招生计划</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18至35周岁</w:t>
                  </w:r>
                </w:p>
              </w:tc>
              <w:tc>
                <w:tcPr>
                  <w:tcW w:w="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临床医学、急诊医学、重症医学、外科学、老年医学、儿科学、全科医学、内科学（肾脏病、透析方向）</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一本以上，具备医师资格证或规培结业证书者优先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重症医学科</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从事临床工作</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本科及其以上</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普通招生计划</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18至35周岁</w:t>
                  </w:r>
                </w:p>
              </w:tc>
              <w:tc>
                <w:tcPr>
                  <w:tcW w:w="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临床医学、儿科学、重症医学、急诊医学、内科学（肾脏病、透析、内分泌方向）</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一本以上，具备医师资格证或规培结业证书者优先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医学影像科</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从事影像相关工作</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硕士研究生及其以上</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普通招生计划</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18至35周岁</w:t>
                  </w:r>
                </w:p>
              </w:tc>
              <w:tc>
                <w:tcPr>
                  <w:tcW w:w="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放射影像学、影像医学与核医学</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医学检验科</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从事临床检验相关工作</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硕士研究生及其以上</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普通招生计划</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18至35周岁</w:t>
                  </w:r>
                </w:p>
              </w:tc>
              <w:tc>
                <w:tcPr>
                  <w:tcW w:w="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临床检验诊断学</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输血科</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从事临床输血相关工作</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硕士研究生及其以上</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普通招生计划</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18至35周岁</w:t>
                  </w:r>
                </w:p>
              </w:tc>
              <w:tc>
                <w:tcPr>
                  <w:tcW w:w="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临床检验诊断学</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临床护理</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从事临床护理相关工作</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本科及其以上</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普通招生计划</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18至35周岁</w:t>
                  </w:r>
                </w:p>
              </w:tc>
              <w:tc>
                <w:tcPr>
                  <w:tcW w:w="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护理、护理学、助产学</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大学类别学校毕业生</w:t>
                  </w:r>
                </w:p>
              </w:tc>
            </w:tr>
          </w:tbl>
          <w:p>
            <w:pPr>
              <w:keepNext w:val="0"/>
              <w:keepLines w:val="0"/>
              <w:widowControl/>
              <w:suppressLineNumbers w:val="0"/>
              <w:jc w:val="left"/>
              <w:textAlignment w:val="top"/>
              <w:rPr>
                <w:rFonts w:hint="eastAsia" w:ascii="方正黑体_GBK" w:hAnsi="方正黑体_GBK" w:eastAsia="方正黑体_GBK" w:cs="方正黑体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9" w:hRule="atLeast"/>
        </w:trPr>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32"/>
                <w:szCs w:val="32"/>
                <w:u w:val="none"/>
              </w:rPr>
            </w:pPr>
            <w:r>
              <w:rPr>
                <w:rFonts w:hint="eastAsia" w:ascii="方正黑体_GBK" w:hAnsi="方正黑体_GBK" w:eastAsia="方正黑体_GBK" w:cs="方正黑体_GBK"/>
                <w:i w:val="0"/>
                <w:iCs w:val="0"/>
                <w:color w:val="000000"/>
                <w:kern w:val="0"/>
                <w:sz w:val="32"/>
                <w:szCs w:val="32"/>
                <w:u w:val="none"/>
                <w:lang w:val="en-US" w:eastAsia="zh-CN" w:bidi="ar"/>
              </w:rPr>
              <w:t>联系方式</w:t>
            </w:r>
          </w:p>
        </w:tc>
        <w:tc>
          <w:tcPr>
            <w:tcW w:w="4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0870-2836050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2" w:hRule="atLeast"/>
        </w:trPr>
        <w:tc>
          <w:tcPr>
            <w:tcW w:w="5000" w:type="pct"/>
            <w:gridSpan w:val="2"/>
            <w:tcBorders>
              <w:top w:val="nil"/>
              <w:left w:val="nil"/>
              <w:bottom w:val="nil"/>
              <w:right w:val="nil"/>
            </w:tcBorders>
            <w:shd w:val="clear" w:color="auto" w:fill="auto"/>
            <w:vAlign w:val="top"/>
          </w:tcPr>
          <w:p>
            <w:pPr>
              <w:keepNext w:val="0"/>
              <w:keepLines w:val="0"/>
              <w:widowControl/>
              <w:suppressLineNumbers w:val="0"/>
              <w:jc w:val="left"/>
              <w:textAlignment w:val="top"/>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注：企业介绍+</w:t>
            </w:r>
            <w:r>
              <w:rPr>
                <w:rStyle w:val="5"/>
                <w:lang w:val="en-US" w:eastAsia="zh-CN" w:bidi="ar"/>
              </w:rPr>
              <w:t>岗位信息（500字以内）,填写岗位名称、招聘人数、岗位要求（包括学历、履历、专业等信息）、薪资、其他福利待遇等.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2MjljZTkwNzJlYTRmYjA5ODc3MDIxNmJkYzg0NDYifQ=="/>
  </w:docVars>
  <w:rsids>
    <w:rsidRoot w:val="73984BE2"/>
    <w:rsid w:val="703F4299"/>
    <w:rsid w:val="73984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61"/>
    <w:basedOn w:val="3"/>
    <w:uiPriority w:val="0"/>
    <w:rPr>
      <w:rFonts w:hint="default" w:ascii="Times New Roman" w:hAnsi="Times New Roman" w:cs="Times New Roman"/>
      <w:color w:val="000000"/>
      <w:sz w:val="32"/>
      <w:szCs w:val="32"/>
      <w:u w:val="none"/>
    </w:rPr>
  </w:style>
  <w:style w:type="character" w:customStyle="1" w:styleId="5">
    <w:name w:val="font71"/>
    <w:basedOn w:val="3"/>
    <w:uiPriority w:val="0"/>
    <w:rPr>
      <w:rFonts w:hint="eastAsia" w:ascii="方正黑体_GBK" w:hAnsi="方正黑体_GBK" w:eastAsia="方正黑体_GBK" w:cs="方正黑体_GBK"/>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昭通市直属党政机关单位</Company>
  <Pages>1</Pages>
  <Words>0</Words>
  <Characters>0</Characters>
  <Lines>0</Lines>
  <Paragraphs>0</Paragraphs>
  <TotalTime>5</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2024-03-05T09:20:00Z</dcterms:created>
  <dc:creator>敏敏</dc:creator>
  <cp:lastModifiedBy>hxzx</cp:lastModifiedBy>
  <dcterms:modified xsi:type="dcterms:W3CDTF">2024-03-07T02:38:35Z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31481DEB711D4AD2B0A0BEC42DD90519_13</vt:lpwstr>
  </property>
</Properties>
</file>