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500" w:firstLineChars="500"/>
        <w:rPr>
          <w:rFonts w:hint="eastAsia" w:ascii="方正仿宋简体" w:hAnsi="方正仿宋简体" w:eastAsia="方正仿宋简体" w:cs="方正仿宋简体"/>
          <w:sz w:val="30"/>
          <w:szCs w:val="30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附件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2024年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  <w:t>夷陵区大学生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乡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  <w:t>村医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生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  <w:t>专项招聘岗位表</w:t>
      </w:r>
    </w:p>
    <w:bookmarkEnd w:id="0"/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</w:pPr>
    </w:p>
    <w:tbl>
      <w:tblPr>
        <w:tblStyle w:val="4"/>
        <w:tblpPr w:leftFromText="180" w:rightFromText="180" w:vertAnchor="text" w:horzAnchor="page" w:tblpX="927" w:tblpY="124"/>
        <w:tblOverlap w:val="never"/>
        <w:tblW w:w="153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200"/>
        <w:gridCol w:w="1096"/>
        <w:gridCol w:w="1157"/>
        <w:gridCol w:w="867"/>
        <w:gridCol w:w="969"/>
        <w:gridCol w:w="1324"/>
        <w:gridCol w:w="3470"/>
        <w:gridCol w:w="1387"/>
        <w:gridCol w:w="2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招聘计划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333333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寰蒋闆呴粦" w:hAnsi="寰蒋闆呴粦" w:eastAsia="寰蒋闆呴粦" w:cs="寰蒋闆呴粦"/>
                <w:color w:val="333333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333333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雾渡河镇中心卫生院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乡村医生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专技岗位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临床医学，中医学，中西医结合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35岁及以下（1988年1月1日及以后出生）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聘用后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须在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村卫生室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服务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不低于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6年，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且3年内须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取得执业（助理）医师资格。</w:t>
            </w:r>
          </w:p>
        </w:tc>
      </w:tr>
    </w:tbl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  <w:sectPr>
          <w:pgSz w:w="16838" w:h="11906" w:orient="landscape"/>
          <w:pgMar w:top="1588" w:right="2098" w:bottom="1474" w:left="1985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MmE2YWQ5YmI2YTgzZThiZWFhOTBlZTJlM2E5MTAifQ=="/>
  </w:docVars>
  <w:rsids>
    <w:rsidRoot w:val="5F417B2F"/>
    <w:rsid w:val="5F4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2024-04-17T03:31:00Z</dcterms:created>
  <dc:creator>..OliviaZz.</dc:creator>
  <cp:lastModifiedBy>..OliviaZz.</cp:lastModifiedBy>
  <dcterms:modified xsi:type="dcterms:W3CDTF">2024-04-17T03:31:42Z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82D15BCD1EB24CB5A9CC4AFB7BC5A1EE_11</vt:lpwstr>
  </property>
</Properties>
</file>