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778" w:tblpY="227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43"/>
        <w:gridCol w:w="852"/>
        <w:gridCol w:w="3260"/>
        <w:gridCol w:w="2835"/>
        <w:gridCol w:w="4028"/>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6"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206"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岗位</w:t>
            </w:r>
          </w:p>
        </w:tc>
        <w:tc>
          <w:tcPr>
            <w:tcW w:w="273"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计划</w:t>
            </w:r>
          </w:p>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人数</w:t>
            </w:r>
          </w:p>
        </w:tc>
        <w:tc>
          <w:tcPr>
            <w:tcW w:w="1044"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学历要求</w:t>
            </w:r>
          </w:p>
        </w:tc>
        <w:tc>
          <w:tcPr>
            <w:tcW w:w="908"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其他条件</w:t>
            </w:r>
          </w:p>
        </w:tc>
        <w:tc>
          <w:tcPr>
            <w:tcW w:w="1290"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年龄要求</w:t>
            </w:r>
          </w:p>
        </w:tc>
        <w:tc>
          <w:tcPr>
            <w:tcW w:w="1133"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46"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6"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学科</w:t>
            </w:r>
          </w:p>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带头人</w:t>
            </w:r>
          </w:p>
        </w:tc>
        <w:tc>
          <w:tcPr>
            <w:tcW w:w="273"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若干</w:t>
            </w:r>
          </w:p>
        </w:tc>
        <w:tc>
          <w:tcPr>
            <w:tcW w:w="1044"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硕士研究生及以上学历取得相应学位</w:t>
            </w:r>
          </w:p>
        </w:tc>
        <w:tc>
          <w:tcPr>
            <w:tcW w:w="908" w:type="pct"/>
            <w:vAlign w:val="center"/>
          </w:tcPr>
          <w:p>
            <w:pPr>
              <w:widowControl/>
              <w:jc w:val="both"/>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能够填补和提高我院医疗技术水平的副高级及以上临床专业技术人才，三级甲等综合医院3年及以上工作经验。</w:t>
            </w:r>
          </w:p>
        </w:tc>
        <w:tc>
          <w:tcPr>
            <w:tcW w:w="1290"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1974年1月1日及以后出生（正高）；</w:t>
            </w:r>
          </w:p>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1979年1月1日及以后出生（副高）。</w:t>
            </w:r>
          </w:p>
        </w:tc>
        <w:tc>
          <w:tcPr>
            <w:tcW w:w="1133" w:type="pct"/>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神经内科、内分泌科、心内科、肿瘤科、呼吸与危重症医学科、普外科、神经外科、烧伤科、骨科、泌尿外科、肝胆胰外科、妇科、产科、儿科、新生儿科、重症医学科、中西医结合科、血液透析中心、麻醉科、急诊医学科、肾内科、胸外科、耳鼻喉科、消化内科、体检科、临床营养科、全科医学、老年医学科、疼痛科、风湿免疫科、精神科</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超声医学科、心电图室、放射医学科、医学检验科</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输血科、临床病理科、康复医学科、内镜室、口腔外科（颌面方向）、眼科等。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46" w:type="pct"/>
            <w:vMerge w:val="restar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06" w:type="pct"/>
            <w:vMerge w:val="restar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w:t>
            </w:r>
          </w:p>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技术</w:t>
            </w:r>
          </w:p>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骨干</w:t>
            </w:r>
          </w:p>
        </w:tc>
        <w:tc>
          <w:tcPr>
            <w:tcW w:w="273"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若干</w:t>
            </w:r>
          </w:p>
        </w:tc>
        <w:tc>
          <w:tcPr>
            <w:tcW w:w="1044"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硕士研究生及以上学历取得相应学位</w:t>
            </w:r>
          </w:p>
        </w:tc>
        <w:tc>
          <w:tcPr>
            <w:tcW w:w="908"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中级及以上职称</w:t>
            </w:r>
          </w:p>
        </w:tc>
        <w:tc>
          <w:tcPr>
            <w:tcW w:w="1290" w:type="pct"/>
            <w:vMerge w:val="restar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1989年1月1日及以后出生</w:t>
            </w:r>
          </w:p>
        </w:tc>
        <w:tc>
          <w:tcPr>
            <w:tcW w:w="1133" w:type="pct"/>
            <w:vMerge w:val="restart"/>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神经内科介入、心内科介入（冠脉、电生理、起搏、先心病）、消化科（内镜方向）、血液科（血液内科）、呼吸与危重症医学科（呼吸治疗师、纤支镜）、急诊医学科、肛肠（中医、西医）、肝胆胰外科、甲状腺乳腺外科、泌尿外科、精神科、康复医学科、口腔外科（颌面方向）、感染性疾病科、心电图室、肌电图、脑电图、内分泌科、风湿免疫科、眼科</w:t>
            </w:r>
            <w:r>
              <w:rPr>
                <w:rFonts w:hint="eastAsia" w:ascii="宋体" w:hAnsi="宋体" w:eastAsia="宋体" w:cs="宋体"/>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146" w:type="pct"/>
            <w:vMerge w:val="continue"/>
          </w:tcPr>
          <w:p>
            <w:pPr>
              <w:rPr>
                <w:rFonts w:ascii="仿宋" w:hAnsi="仿宋" w:eastAsia="仿宋"/>
                <w:sz w:val="24"/>
              </w:rPr>
            </w:pPr>
          </w:p>
        </w:tc>
        <w:tc>
          <w:tcPr>
            <w:tcW w:w="206" w:type="pct"/>
            <w:vMerge w:val="continue"/>
          </w:tcPr>
          <w:p>
            <w:pPr>
              <w:rPr>
                <w:rFonts w:ascii="仿宋" w:hAnsi="仿宋" w:eastAsia="仿宋"/>
                <w:sz w:val="24"/>
              </w:rPr>
            </w:pPr>
          </w:p>
        </w:tc>
        <w:tc>
          <w:tcPr>
            <w:tcW w:w="273"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若干</w:t>
            </w:r>
          </w:p>
        </w:tc>
        <w:tc>
          <w:tcPr>
            <w:tcW w:w="1044" w:type="pct"/>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大学本科及以上学历取得相应学位</w:t>
            </w:r>
          </w:p>
        </w:tc>
        <w:tc>
          <w:tcPr>
            <w:tcW w:w="908" w:type="pct"/>
            <w:vAlign w:val="center"/>
          </w:tcPr>
          <w:p>
            <w:pPr>
              <w:widowControl/>
              <w:jc w:val="both"/>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取得执业资格证且注册范围应与应聘专业一致，完成住院医师规范化培训优先，中级及以上职称</w:t>
            </w:r>
          </w:p>
        </w:tc>
        <w:tc>
          <w:tcPr>
            <w:tcW w:w="1290" w:type="pct"/>
            <w:vMerge w:val="continue"/>
          </w:tcPr>
          <w:p>
            <w:pPr>
              <w:rPr>
                <w:rFonts w:ascii="仿宋" w:hAnsi="仿宋" w:eastAsia="仿宋"/>
                <w:sz w:val="24"/>
              </w:rPr>
            </w:pPr>
          </w:p>
        </w:tc>
        <w:tc>
          <w:tcPr>
            <w:tcW w:w="1133" w:type="pct"/>
            <w:vMerge w:val="continue"/>
          </w:tcPr>
          <w:p>
            <w:pPr>
              <w:rPr>
                <w:rFonts w:ascii="仿宋" w:hAnsi="仿宋" w:eastAsia="仿宋"/>
                <w:sz w:val="24"/>
              </w:rPr>
            </w:pPr>
          </w:p>
        </w:tc>
      </w:tr>
    </w:tbl>
    <w:p>
      <w:pPr>
        <w:widowControl/>
        <w:spacing w:line="700" w:lineRule="exact"/>
        <w:jc w:val="left"/>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附件一：</w:t>
      </w:r>
      <w:bookmarkStart w:id="0" w:name="_GoBack"/>
      <w:bookmarkEnd w:id="0"/>
    </w:p>
    <w:p>
      <w:pPr>
        <w:widowControl/>
        <w:spacing w:line="700" w:lineRule="exact"/>
        <w:jc w:val="center"/>
        <w:textAlignment w:val="center"/>
        <w:rPr>
          <w:rFonts w:ascii="仿宋_GB2312" w:hAnsi="Times New Roman" w:eastAsia="仿宋_GB2312" w:cs="Times New Roman"/>
          <w:sz w:val="32"/>
          <w:szCs w:val="32"/>
        </w:rPr>
      </w:pPr>
      <w:r>
        <w:rPr>
          <w:rFonts w:hint="eastAsia" w:ascii="方正小标宋简体" w:hAnsi="方正小标宋简体" w:eastAsia="方正小标宋简体" w:cs="方正小标宋简体"/>
          <w:sz w:val="44"/>
          <w:szCs w:val="44"/>
        </w:rPr>
        <w:t>大邑县人民医院2024人才招聘岗位需求</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3049"/>
    <w:multiLevelType w:val="multilevel"/>
    <w:tmpl w:val="16993049"/>
    <w:lvl w:ilvl="0" w:tentative="0">
      <w:start w:val="1"/>
      <w:numFmt w:val="chineseCountingThousand"/>
      <w:pStyle w:val="2"/>
      <w:suff w:val="nothing"/>
      <w:lvlText w:val="%1、"/>
      <w:lvlJc w:val="left"/>
      <w:pPr>
        <w:ind w:left="1065" w:hanging="420"/>
      </w:pPr>
      <w:rPr>
        <w:rFonts w:hint="eastAsia"/>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61AF4A9C"/>
    <w:multiLevelType w:val="multilevel"/>
    <w:tmpl w:val="61AF4A9C"/>
    <w:lvl w:ilvl="0" w:tentative="0">
      <w:start w:val="1"/>
      <w:numFmt w:val="chineseCountingThousand"/>
      <w:pStyle w:val="4"/>
      <w:suff w:val="nothing"/>
      <w:lvlText w:val="（%1）"/>
      <w:lvlJc w:val="left"/>
      <w:pPr>
        <w:ind w:left="949" w:hanging="319"/>
      </w:pPr>
      <w:rPr>
        <w:rFonts w:hint="eastAsia"/>
      </w:rPr>
    </w:lvl>
    <w:lvl w:ilvl="1" w:tentative="0">
      <w:start w:val="1"/>
      <w:numFmt w:val="lowerLetter"/>
      <w:lvlText w:val="%2)"/>
      <w:lvlJc w:val="left"/>
      <w:pPr>
        <w:ind w:left="1887" w:hanging="420"/>
      </w:pPr>
    </w:lvl>
    <w:lvl w:ilvl="2" w:tentative="0">
      <w:start w:val="1"/>
      <w:numFmt w:val="lowerRoman"/>
      <w:lvlText w:val="%3."/>
      <w:lvlJc w:val="right"/>
      <w:pPr>
        <w:ind w:left="2307" w:hanging="420"/>
      </w:pPr>
    </w:lvl>
    <w:lvl w:ilvl="3" w:tentative="0">
      <w:start w:val="1"/>
      <w:numFmt w:val="decimal"/>
      <w:lvlText w:val="%4."/>
      <w:lvlJc w:val="left"/>
      <w:pPr>
        <w:ind w:left="2727" w:hanging="420"/>
      </w:pPr>
    </w:lvl>
    <w:lvl w:ilvl="4" w:tentative="0">
      <w:start w:val="1"/>
      <w:numFmt w:val="lowerLetter"/>
      <w:lvlText w:val="%5)"/>
      <w:lvlJc w:val="left"/>
      <w:pPr>
        <w:ind w:left="3147" w:hanging="420"/>
      </w:pPr>
    </w:lvl>
    <w:lvl w:ilvl="5" w:tentative="0">
      <w:start w:val="1"/>
      <w:numFmt w:val="lowerRoman"/>
      <w:lvlText w:val="%6."/>
      <w:lvlJc w:val="right"/>
      <w:pPr>
        <w:ind w:left="3567" w:hanging="420"/>
      </w:pPr>
    </w:lvl>
    <w:lvl w:ilvl="6" w:tentative="0">
      <w:start w:val="1"/>
      <w:numFmt w:val="decimal"/>
      <w:lvlText w:val="%7."/>
      <w:lvlJc w:val="left"/>
      <w:pPr>
        <w:ind w:left="3987" w:hanging="420"/>
      </w:pPr>
    </w:lvl>
    <w:lvl w:ilvl="7" w:tentative="0">
      <w:start w:val="1"/>
      <w:numFmt w:val="lowerLetter"/>
      <w:lvlText w:val="%8)"/>
      <w:lvlJc w:val="left"/>
      <w:pPr>
        <w:ind w:left="4407" w:hanging="420"/>
      </w:pPr>
    </w:lvl>
    <w:lvl w:ilvl="8" w:tentative="0">
      <w:start w:val="1"/>
      <w:numFmt w:val="lowerRoman"/>
      <w:lvlText w:val="%9."/>
      <w:lvlJc w:val="right"/>
      <w:pPr>
        <w:ind w:left="482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zZGJiMzk3NmE4MTFmY2I0NmVkOTVhODY4OTk3OTcifQ=="/>
  </w:docVars>
  <w:rsids>
    <w:rsidRoot w:val="00C011F7"/>
    <w:rsid w:val="00067500"/>
    <w:rsid w:val="000A65B6"/>
    <w:rsid w:val="001C7D4E"/>
    <w:rsid w:val="002B3AEB"/>
    <w:rsid w:val="003A09C8"/>
    <w:rsid w:val="004A680E"/>
    <w:rsid w:val="00524B11"/>
    <w:rsid w:val="00653B94"/>
    <w:rsid w:val="00B749C6"/>
    <w:rsid w:val="00C011F7"/>
    <w:rsid w:val="00C50D67"/>
    <w:rsid w:val="00CC1839"/>
    <w:rsid w:val="00DF693D"/>
    <w:rsid w:val="03681C3C"/>
    <w:rsid w:val="08B5322E"/>
    <w:rsid w:val="0ABA6AE8"/>
    <w:rsid w:val="289105EA"/>
    <w:rsid w:val="2DC53E8D"/>
    <w:rsid w:val="350B4052"/>
    <w:rsid w:val="38D94467"/>
    <w:rsid w:val="40FF6867"/>
    <w:rsid w:val="4CCB4C60"/>
    <w:rsid w:val="52630BD1"/>
    <w:rsid w:val="53EC2E48"/>
    <w:rsid w:val="55FB7373"/>
    <w:rsid w:val="685A7DC0"/>
    <w:rsid w:val="6F176B74"/>
    <w:rsid w:val="72CD4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link w:val="14"/>
    <w:unhideWhenUsed/>
    <w:qFormat/>
    <w:uiPriority w:val="0"/>
    <w:pPr>
      <w:numPr>
        <w:ilvl w:val="0"/>
        <w:numId w:val="1"/>
      </w:numPr>
      <w:spacing w:line="560" w:lineRule="exact"/>
      <w:ind w:firstLineChars="0"/>
      <w:outlineLvl w:val="1"/>
    </w:pPr>
    <w:rPr>
      <w:rFonts w:ascii="黑体" w:hAnsi="黑体" w:eastAsia="黑体" w:cs="黑体"/>
      <w:sz w:val="32"/>
      <w:szCs w:val="32"/>
    </w:rPr>
  </w:style>
  <w:style w:type="paragraph" w:styleId="4">
    <w:name w:val="heading 3"/>
    <w:basedOn w:val="1"/>
    <w:next w:val="1"/>
    <w:link w:val="15"/>
    <w:unhideWhenUsed/>
    <w:qFormat/>
    <w:uiPriority w:val="0"/>
    <w:pPr>
      <w:numPr>
        <w:ilvl w:val="0"/>
        <w:numId w:val="2"/>
      </w:numPr>
      <w:spacing w:line="560" w:lineRule="exact"/>
      <w:outlineLvl w:val="2"/>
    </w:pPr>
    <w:rPr>
      <w:rFonts w:ascii="仿宋_GB2312" w:hAnsi="楷体" w:eastAsia="仿宋_GB2312" w:cs="楷体"/>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unhideWhenUsed/>
    <w:qFormat/>
    <w:uiPriority w:val="99"/>
    <w:pPr>
      <w:ind w:firstLine="420" w:firstLineChars="200"/>
    </w:p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0"/>
    <w:rPr>
      <w:kern w:val="2"/>
      <w:sz w:val="18"/>
      <w:szCs w:val="18"/>
    </w:rPr>
  </w:style>
  <w:style w:type="character" w:customStyle="1" w:styleId="13">
    <w:name w:val="批注框文本 Char"/>
    <w:basedOn w:val="10"/>
    <w:link w:val="5"/>
    <w:qFormat/>
    <w:uiPriority w:val="0"/>
    <w:rPr>
      <w:kern w:val="2"/>
      <w:sz w:val="18"/>
      <w:szCs w:val="18"/>
    </w:rPr>
  </w:style>
  <w:style w:type="character" w:customStyle="1" w:styleId="14">
    <w:name w:val="标题 2 Char"/>
    <w:basedOn w:val="10"/>
    <w:link w:val="2"/>
    <w:qFormat/>
    <w:uiPriority w:val="0"/>
    <w:rPr>
      <w:rFonts w:ascii="黑体" w:hAnsi="黑体" w:eastAsia="黑体" w:cs="黑体"/>
      <w:kern w:val="2"/>
      <w:sz w:val="32"/>
      <w:szCs w:val="32"/>
    </w:rPr>
  </w:style>
  <w:style w:type="character" w:customStyle="1" w:styleId="15">
    <w:name w:val="标题 3 Char"/>
    <w:basedOn w:val="10"/>
    <w:link w:val="4"/>
    <w:qFormat/>
    <w:uiPriority w:val="0"/>
    <w:rPr>
      <w:rFonts w:ascii="仿宋_GB2312" w:hAnsi="楷体" w:eastAsia="仿宋_GB2312" w:cs="楷体"/>
      <w:kern w:val="2"/>
      <w:sz w:val="32"/>
      <w:szCs w:val="32"/>
    </w:rPr>
  </w:style>
  <w:style w:type="paragraph" w:customStyle="1" w:styleId="16">
    <w:name w:val="PlainText"/>
    <w:basedOn w:val="1"/>
    <w:qFormat/>
    <w:uiPriority w:val="0"/>
    <w:pPr>
      <w:textAlignment w:val="baseline"/>
    </w:pPr>
    <w:rPr>
      <w:rFonts w:ascii="宋体" w:hAnsi="Courier New"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E2B5-F42B-4690-944E-691E9D4319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2084</Words>
  <Characters>2143</Characters>
  <Lines>16</Lines>
  <Paragraphs>4</Paragraphs>
  <TotalTime>22</TotalTime>
  <ScaleCrop>false</ScaleCrop>
  <LinksUpToDate>false</LinksUpToDate>
  <CharactersWithSpaces>2143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2024-06-07T10:24:06Z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3AE7E25C2CE1461FB91115717F8528E8_12</vt:lpwstr>
  </property>
</Properties>
</file>