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eastAsia" w:ascii="Times New Roman" w:hAnsi="Times New Roman" w:eastAsia="方正黑体_GBK" w:cs="Times New Roman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.普通高等学校本科专业目录（2022年版）</w:t>
      </w: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"http://www.gzxcedu.com/uploadfile/2022/0609/20220609093815116.pdf"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http://www.gzxcedu.com/uploadfile/2022/0609/20220609093815116.pdf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.研究生教育学科专业目录（2022年）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"http://www.moe.gov.cn/srcsite/A22/moe_833/202209/W020220914572994461110.pdf"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http://www.moe.gov.cn/srcsite/A22/moe_833/202209/W020220914572994461110.pdf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3.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普通高等学校本科专业目录（2020年版）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"http://www.moe.gov.cn/srcsite/A08/moe_1034/s4930/202003/W020200303365403079451.pdf"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http://www.moe.gov.cn/srcsite/A08/moe_1034/s4930/202003/W020200303365403079451.pdf</w:t>
      </w:r>
      <w:r>
        <w:rPr>
          <w:rFonts w:hint="default" w:ascii="Times New Roman" w:hAnsi="Times New Roman" w:cs="Times New Roman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color w:val="4B4B4B"/>
          <w:sz w:val="20"/>
          <w:szCs w:val="20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《授予博士、硕士学位和培养研究生的学科、专业目录》(1997年颁布)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http://www.moe.gov.cn/srcsite/A22/moe_833/200512/t20051223_88437.html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.《学位授予和人才培养学科目录（2011年）》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instrText xml:space="preserve"> HYPERLINK "http://www.moe.gov.cn/srcsite/A22/moe_833/201103/t20110308_116439.html" </w:instrTex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http://www.moe.gov.cn/srcsite/A22/moe_833/201103/t20110308_116439.html</w: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16"/>
          <w:szCs w:val="16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</w:pPr>
      <w:r>
        <w:rPr>
          <w:rFonts w:hint="eastAsia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  <w:t>学位授予和人才培养学科目录（2018年4月更新）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"http://www.moe.gov.cn/jyb_sjzl/ziliao/A22/201804/t20180419_333655.html"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http://www.moe.gov.cn/jyb_sjzl/ziliao/A22/201804/t20180419_333655.html</w:t>
      </w:r>
      <w:r>
        <w:rPr>
          <w:rFonts w:hint="default" w:ascii="Times New Roman" w:hAnsi="Times New Roman" w:cs="Times New Roma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414F"/>
    <w:rsid w:val="05535C39"/>
    <w:rsid w:val="0A071355"/>
    <w:rsid w:val="1EAA7071"/>
    <w:rsid w:val="272F6395"/>
    <w:rsid w:val="3B0B4B81"/>
    <w:rsid w:val="457B6A16"/>
    <w:rsid w:val="74A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2022-02-23T11:59:00Z</dcterms:created>
  <dc:creator>SYK-PC</dc:creator>
  <cp:lastModifiedBy>HP</cp:lastModifiedBy>
  <dcterms:modified xsi:type="dcterms:W3CDTF">2024-08-08T02:54:29Z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