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东莞市</w:t>
      </w:r>
      <w:r>
        <w:rPr>
          <w:rFonts w:hint="eastAsia" w:ascii="方正小标宋简体" w:hAnsi="方正小标宋简体" w:eastAsia="方正小标宋简体" w:cs="方正小标宋简体"/>
          <w:sz w:val="40"/>
          <w:szCs w:val="40"/>
        </w:rPr>
        <w:t>东坑镇社区卫生服务中心202</w:t>
      </w:r>
      <w:r>
        <w:rPr>
          <w:rFonts w:hint="eastAsia" w:ascii="方正小标宋简体" w:hAnsi="方正小标宋简体" w:eastAsia="方正小标宋简体" w:cs="方正小标宋简体"/>
          <w:sz w:val="40"/>
          <w:szCs w:val="40"/>
          <w:lang w:val="en-US" w:eastAsia="zh-CN"/>
        </w:rPr>
        <w:t>4</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第三次</w:t>
      </w:r>
    </w:p>
    <w:tbl>
      <w:tblPr>
        <w:tblStyle w:val="6"/>
        <w:tblpPr w:leftFromText="180" w:rightFromText="180" w:vertAnchor="page" w:horzAnchor="page" w:tblpX="1351" w:tblpY="1906"/>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866"/>
        <w:gridCol w:w="1560"/>
        <w:gridCol w:w="1687"/>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tcBorders>
              <w:bottom w:val="single" w:color="auto" w:sz="8" w:space="0"/>
            </w:tcBorders>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序号</w:t>
            </w:r>
          </w:p>
        </w:tc>
        <w:tc>
          <w:tcPr>
            <w:tcW w:w="1374" w:type="dxa"/>
            <w:tcBorders>
              <w:bottom w:val="single" w:color="auto" w:sz="8" w:space="0"/>
            </w:tcBorders>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岗位名称</w:t>
            </w:r>
          </w:p>
        </w:tc>
        <w:tc>
          <w:tcPr>
            <w:tcW w:w="1266" w:type="dxa"/>
            <w:tcBorders>
              <w:bottom w:val="single" w:color="auto" w:sz="8" w:space="0"/>
            </w:tcBorders>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岗位类别</w:t>
            </w:r>
          </w:p>
        </w:tc>
        <w:tc>
          <w:tcPr>
            <w:tcW w:w="812" w:type="dxa"/>
            <w:tcBorders>
              <w:bottom w:val="single" w:color="auto" w:sz="8" w:space="0"/>
            </w:tcBorders>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岗位等级</w:t>
            </w:r>
          </w:p>
        </w:tc>
        <w:tc>
          <w:tcPr>
            <w:tcW w:w="812" w:type="dxa"/>
            <w:tcBorders>
              <w:bottom w:val="single" w:color="auto" w:sz="8" w:space="0"/>
            </w:tcBorders>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岗位代码</w:t>
            </w:r>
          </w:p>
        </w:tc>
        <w:tc>
          <w:tcPr>
            <w:tcW w:w="952" w:type="dxa"/>
            <w:tcBorders>
              <w:bottom w:val="single" w:color="auto" w:sz="8" w:space="0"/>
            </w:tcBorders>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招聘人数</w:t>
            </w:r>
          </w:p>
        </w:tc>
        <w:tc>
          <w:tcPr>
            <w:tcW w:w="2866" w:type="dxa"/>
            <w:tcBorders>
              <w:bottom w:val="single" w:color="auto" w:sz="8" w:space="0"/>
            </w:tcBorders>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专业</w:t>
            </w:r>
          </w:p>
        </w:tc>
        <w:tc>
          <w:tcPr>
            <w:tcW w:w="1560" w:type="dxa"/>
            <w:tcBorders>
              <w:bottom w:val="single" w:color="auto" w:sz="4" w:space="0"/>
            </w:tcBorders>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学历学位</w:t>
            </w:r>
          </w:p>
        </w:tc>
        <w:tc>
          <w:tcPr>
            <w:tcW w:w="1687" w:type="dxa"/>
            <w:tcBorders>
              <w:bottom w:val="single" w:color="auto" w:sz="4" w:space="0"/>
            </w:tcBorders>
            <w:vAlign w:val="center"/>
          </w:tcPr>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职称</w:t>
            </w:r>
          </w:p>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技能</w:t>
            </w:r>
          </w:p>
        </w:tc>
        <w:tc>
          <w:tcPr>
            <w:tcW w:w="2983" w:type="dxa"/>
            <w:tcBorders>
              <w:bottom w:val="single" w:color="auto" w:sz="4" w:space="0"/>
            </w:tcBorders>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1</w:t>
            </w:r>
          </w:p>
        </w:tc>
        <w:tc>
          <w:tcPr>
            <w:tcW w:w="137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Style w:val="10"/>
                <w:rFonts w:hint="default" w:ascii="Times New Roman" w:hAnsi="Times New Roman" w:eastAsia="仿宋_GB2312" w:cs="Times New Roman"/>
                <w:color w:val="auto"/>
                <w:sz w:val="21"/>
                <w:szCs w:val="21"/>
                <w:lang w:val="en-US" w:eastAsia="zh-CN" w:bidi="ar"/>
              </w:rPr>
              <w:t>临床全科医生</w:t>
            </w:r>
          </w:p>
        </w:tc>
        <w:tc>
          <w:tcPr>
            <w:tcW w:w="1266"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专业技术岗位</w:t>
            </w:r>
          </w:p>
        </w:tc>
        <w:tc>
          <w:tcPr>
            <w:tcW w:w="812"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十</w:t>
            </w:r>
            <w:r>
              <w:rPr>
                <w:rFonts w:hint="default" w:ascii="Times New Roman" w:hAnsi="Times New Roman" w:eastAsia="仿宋_GB2312" w:cs="Times New Roman"/>
                <w:color w:val="auto"/>
                <w:sz w:val="21"/>
                <w:szCs w:val="21"/>
                <w:lang w:eastAsia="zh-CN"/>
              </w:rPr>
              <w:t>二</w:t>
            </w:r>
            <w:r>
              <w:rPr>
                <w:rFonts w:hint="default" w:ascii="Times New Roman" w:hAnsi="Times New Roman" w:eastAsia="仿宋_GB2312" w:cs="Times New Roman"/>
                <w:color w:val="auto"/>
                <w:sz w:val="21"/>
                <w:szCs w:val="21"/>
              </w:rPr>
              <w:t>级以上</w:t>
            </w:r>
          </w:p>
        </w:tc>
        <w:tc>
          <w:tcPr>
            <w:tcW w:w="812"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001</w:t>
            </w:r>
          </w:p>
        </w:tc>
        <w:tc>
          <w:tcPr>
            <w:tcW w:w="952"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2866" w:type="dxa"/>
            <w:vAlign w:val="center"/>
          </w:tcPr>
          <w:p>
            <w:pPr>
              <w:keepNext w:val="0"/>
              <w:keepLines w:val="0"/>
              <w:widowControl/>
              <w:suppressLineNumbers w:val="0"/>
              <w:jc w:val="center"/>
              <w:textAlignment w:val="center"/>
              <w:rPr>
                <w:rStyle w:val="12"/>
                <w:rFonts w:hint="default" w:ascii="Times New Roman" w:hAnsi="Times New Roman" w:eastAsia="仿宋_GB2312" w:cs="Times New Roman"/>
                <w:color w:val="auto"/>
                <w:sz w:val="21"/>
                <w:szCs w:val="21"/>
                <w:lang w:val="en-US" w:eastAsia="zh-CN" w:bidi="ar"/>
              </w:rPr>
            </w:pPr>
            <w:r>
              <w:rPr>
                <w:rStyle w:val="12"/>
                <w:rFonts w:hint="default" w:ascii="Times New Roman" w:hAnsi="Times New Roman" w:eastAsia="仿宋_GB2312" w:cs="Times New Roman"/>
                <w:color w:val="auto"/>
                <w:sz w:val="21"/>
                <w:szCs w:val="21"/>
                <w:lang w:val="en-US" w:eastAsia="zh-CN" w:bidi="ar"/>
              </w:rPr>
              <w:t>A100219内科学硕士</w:t>
            </w:r>
          </w:p>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Style w:val="12"/>
                <w:rFonts w:hint="default" w:ascii="Times New Roman" w:hAnsi="Times New Roman" w:eastAsia="仿宋_GB2312" w:cs="Times New Roman"/>
                <w:color w:val="auto"/>
                <w:sz w:val="21"/>
                <w:szCs w:val="21"/>
                <w:lang w:val="en-US" w:eastAsia="zh-CN" w:bidi="ar"/>
              </w:rPr>
              <w:t>（专业硕士）、</w:t>
            </w:r>
            <w:r>
              <w:rPr>
                <w:rStyle w:val="11"/>
                <w:rFonts w:hint="default" w:ascii="Times New Roman" w:hAnsi="Times New Roman" w:eastAsia="仿宋_GB2312" w:cs="Times New Roman"/>
                <w:color w:val="auto"/>
                <w:sz w:val="21"/>
                <w:szCs w:val="21"/>
                <w:lang w:val="en-US" w:eastAsia="zh-CN" w:bidi="ar"/>
              </w:rPr>
              <w:t xml:space="preserve">B100301 </w:t>
            </w:r>
            <w:r>
              <w:rPr>
                <w:rStyle w:val="12"/>
                <w:rFonts w:hint="default" w:ascii="Times New Roman" w:hAnsi="Times New Roman" w:eastAsia="仿宋_GB2312" w:cs="Times New Roman"/>
                <w:color w:val="auto"/>
                <w:sz w:val="21"/>
                <w:szCs w:val="21"/>
                <w:lang w:val="en-US" w:eastAsia="zh-CN" w:bidi="ar"/>
              </w:rPr>
              <w:t>临床医学</w:t>
            </w:r>
          </w:p>
        </w:tc>
        <w:tc>
          <w:tcPr>
            <w:tcW w:w="1560"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本科或以上</w:t>
            </w:r>
          </w:p>
        </w:tc>
        <w:tc>
          <w:tcPr>
            <w:tcW w:w="1687"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医师以上</w:t>
            </w:r>
          </w:p>
        </w:tc>
        <w:tc>
          <w:tcPr>
            <w:tcW w:w="2983" w:type="dxa"/>
            <w:tcBorders>
              <w:bottom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1、年龄35周岁及以下，中级或以上职称年龄可放宽至45周岁；                                                             2、有全科证或“5+3”临床医学方向规培经历。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2</w:t>
            </w:r>
          </w:p>
        </w:tc>
        <w:tc>
          <w:tcPr>
            <w:tcW w:w="137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Style w:val="10"/>
                <w:rFonts w:hint="default" w:ascii="Times New Roman" w:hAnsi="Times New Roman" w:eastAsia="仿宋_GB2312" w:cs="Times New Roman"/>
                <w:color w:val="auto"/>
                <w:sz w:val="21"/>
                <w:szCs w:val="21"/>
                <w:highlight w:val="none"/>
                <w:lang w:val="en-US" w:eastAsia="zh-CN" w:bidi="ar"/>
              </w:rPr>
              <w:t>康复理疗医生</w:t>
            </w:r>
          </w:p>
        </w:tc>
        <w:tc>
          <w:tcPr>
            <w:tcW w:w="1266"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专业技术岗位</w:t>
            </w:r>
          </w:p>
        </w:tc>
        <w:tc>
          <w:tcPr>
            <w:tcW w:w="812"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十</w:t>
            </w:r>
            <w:r>
              <w:rPr>
                <w:rFonts w:hint="default" w:ascii="Times New Roman" w:hAnsi="Times New Roman" w:eastAsia="仿宋_GB2312" w:cs="Times New Roman"/>
                <w:color w:val="auto"/>
                <w:sz w:val="21"/>
                <w:szCs w:val="21"/>
                <w:lang w:eastAsia="zh-CN"/>
              </w:rPr>
              <w:t>二</w:t>
            </w:r>
            <w:r>
              <w:rPr>
                <w:rFonts w:hint="default" w:ascii="Times New Roman" w:hAnsi="Times New Roman" w:eastAsia="仿宋_GB2312" w:cs="Times New Roman"/>
                <w:color w:val="auto"/>
                <w:sz w:val="21"/>
                <w:szCs w:val="21"/>
              </w:rPr>
              <w:t>级以上</w:t>
            </w:r>
          </w:p>
        </w:tc>
        <w:tc>
          <w:tcPr>
            <w:tcW w:w="812" w:type="dxa"/>
            <w:vAlign w:val="center"/>
          </w:tcPr>
          <w:p>
            <w:pPr>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val="en-US" w:eastAsia="zh-CN"/>
              </w:rPr>
              <w:t>002</w:t>
            </w:r>
          </w:p>
        </w:tc>
        <w:tc>
          <w:tcPr>
            <w:tcW w:w="952"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2866" w:type="dxa"/>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lang w:val="en-US" w:eastAsia="zh-CN" w:bidi="ar-SA"/>
              </w:rPr>
            </w:pPr>
            <w:r>
              <w:rPr>
                <w:rStyle w:val="11"/>
                <w:rFonts w:hint="default" w:ascii="Times New Roman" w:hAnsi="Times New Roman" w:eastAsia="仿宋_GB2312" w:cs="Times New Roman"/>
                <w:color w:val="auto"/>
                <w:sz w:val="21"/>
                <w:szCs w:val="21"/>
                <w:highlight w:val="none"/>
                <w:lang w:val="en-US" w:eastAsia="zh-CN" w:bidi="ar"/>
              </w:rPr>
              <w:t>A100233</w:t>
            </w:r>
            <w:r>
              <w:rPr>
                <w:rStyle w:val="12"/>
                <w:rFonts w:hint="default" w:ascii="Times New Roman" w:hAnsi="Times New Roman" w:eastAsia="仿宋_GB2312" w:cs="Times New Roman"/>
                <w:color w:val="auto"/>
                <w:sz w:val="21"/>
                <w:szCs w:val="21"/>
                <w:highlight w:val="none"/>
                <w:lang w:val="en-US" w:eastAsia="zh-CN" w:bidi="ar"/>
              </w:rPr>
              <w:t>康复医学与理疗学硕士（专业硕士）、</w:t>
            </w:r>
            <w:r>
              <w:rPr>
                <w:rStyle w:val="11"/>
                <w:rFonts w:hint="default" w:ascii="Times New Roman" w:hAnsi="Times New Roman" w:eastAsia="仿宋_GB2312" w:cs="Times New Roman"/>
                <w:color w:val="auto"/>
                <w:sz w:val="21"/>
                <w:szCs w:val="21"/>
                <w:highlight w:val="none"/>
                <w:lang w:val="en-US" w:eastAsia="zh-CN" w:bidi="ar"/>
              </w:rPr>
              <w:t>A100215</w:t>
            </w:r>
            <w:r>
              <w:rPr>
                <w:rStyle w:val="12"/>
                <w:rFonts w:hint="default" w:ascii="Times New Roman" w:hAnsi="Times New Roman" w:eastAsia="仿宋_GB2312" w:cs="Times New Roman"/>
                <w:color w:val="auto"/>
                <w:sz w:val="21"/>
                <w:szCs w:val="21"/>
                <w:highlight w:val="none"/>
                <w:lang w:val="en-US" w:eastAsia="zh-CN" w:bidi="ar"/>
              </w:rPr>
              <w:t>康复医学与理疗学、</w:t>
            </w:r>
            <w:r>
              <w:rPr>
                <w:rStyle w:val="11"/>
                <w:rFonts w:hint="default" w:ascii="Times New Roman" w:hAnsi="Times New Roman" w:eastAsia="仿宋_GB2312" w:cs="Times New Roman"/>
                <w:color w:val="auto"/>
                <w:sz w:val="21"/>
                <w:szCs w:val="21"/>
                <w:highlight w:val="none"/>
                <w:lang w:val="en-US" w:eastAsia="zh-CN" w:bidi="ar"/>
              </w:rPr>
              <w:t>B100809</w:t>
            </w:r>
            <w:r>
              <w:rPr>
                <w:rStyle w:val="12"/>
                <w:rFonts w:hint="default" w:ascii="Times New Roman" w:hAnsi="Times New Roman" w:eastAsia="仿宋_GB2312" w:cs="Times New Roman"/>
                <w:color w:val="auto"/>
                <w:sz w:val="21"/>
                <w:szCs w:val="21"/>
                <w:highlight w:val="none"/>
                <w:lang w:val="en-US" w:eastAsia="zh-CN" w:bidi="ar"/>
              </w:rPr>
              <w:t>中医康复学、</w:t>
            </w:r>
            <w:r>
              <w:rPr>
                <w:rStyle w:val="11"/>
                <w:rFonts w:hint="default" w:ascii="Times New Roman" w:hAnsi="Times New Roman" w:eastAsia="仿宋_GB2312" w:cs="Times New Roman"/>
                <w:color w:val="auto"/>
                <w:sz w:val="21"/>
                <w:szCs w:val="21"/>
                <w:highlight w:val="none"/>
                <w:lang w:val="en-US" w:eastAsia="zh-CN" w:bidi="ar"/>
              </w:rPr>
              <w:t>B100405</w:t>
            </w:r>
            <w:r>
              <w:rPr>
                <w:rStyle w:val="12"/>
                <w:rFonts w:hint="default" w:ascii="Times New Roman" w:hAnsi="Times New Roman" w:eastAsia="仿宋_GB2312" w:cs="Times New Roman"/>
                <w:color w:val="auto"/>
                <w:sz w:val="21"/>
                <w:szCs w:val="21"/>
                <w:highlight w:val="none"/>
                <w:lang w:val="en-US" w:eastAsia="zh-CN" w:bidi="ar"/>
              </w:rPr>
              <w:t>康复治疗学、</w:t>
            </w:r>
            <w:r>
              <w:rPr>
                <w:rStyle w:val="11"/>
                <w:rFonts w:hint="default" w:ascii="Times New Roman" w:hAnsi="Times New Roman" w:eastAsia="仿宋_GB2312" w:cs="Times New Roman"/>
                <w:color w:val="auto"/>
                <w:sz w:val="21"/>
                <w:szCs w:val="21"/>
                <w:highlight w:val="none"/>
                <w:lang w:val="en-US" w:eastAsia="zh-CN" w:bidi="ar"/>
              </w:rPr>
              <w:t>B100409</w:t>
            </w:r>
            <w:r>
              <w:rPr>
                <w:rStyle w:val="12"/>
                <w:rFonts w:hint="default" w:ascii="Times New Roman" w:hAnsi="Times New Roman" w:eastAsia="仿宋_GB2312" w:cs="Times New Roman"/>
                <w:color w:val="auto"/>
                <w:sz w:val="21"/>
                <w:szCs w:val="21"/>
                <w:highlight w:val="none"/>
                <w:lang w:val="en-US" w:eastAsia="zh-CN" w:bidi="ar"/>
              </w:rPr>
              <w:t>康复物理治疗、</w:t>
            </w:r>
            <w:r>
              <w:rPr>
                <w:rStyle w:val="11"/>
                <w:rFonts w:hint="default" w:ascii="Times New Roman" w:hAnsi="Times New Roman" w:eastAsia="仿宋_GB2312" w:cs="Times New Roman"/>
                <w:color w:val="auto"/>
                <w:sz w:val="21"/>
                <w:szCs w:val="21"/>
                <w:highlight w:val="none"/>
                <w:lang w:val="en-US" w:eastAsia="zh-CN" w:bidi="ar"/>
              </w:rPr>
              <w:t>B100411</w:t>
            </w:r>
            <w:r>
              <w:rPr>
                <w:rStyle w:val="12"/>
                <w:rFonts w:hint="default" w:ascii="Times New Roman" w:hAnsi="Times New Roman" w:eastAsia="仿宋_GB2312" w:cs="Times New Roman"/>
                <w:color w:val="auto"/>
                <w:sz w:val="21"/>
                <w:szCs w:val="21"/>
                <w:highlight w:val="none"/>
                <w:lang w:val="en-US" w:eastAsia="zh-CN" w:bidi="ar"/>
              </w:rPr>
              <w:t>康复作业治疗</w:t>
            </w:r>
          </w:p>
        </w:tc>
        <w:tc>
          <w:tcPr>
            <w:tcW w:w="1560"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本科或以上学历，学士学位</w:t>
            </w:r>
          </w:p>
        </w:tc>
        <w:tc>
          <w:tcPr>
            <w:tcW w:w="1687"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医师以上</w:t>
            </w:r>
          </w:p>
        </w:tc>
        <w:tc>
          <w:tcPr>
            <w:tcW w:w="2983" w:type="dxa"/>
            <w:tcBorders>
              <w:bottom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 xml:space="preserve">1、年龄35周岁及以下，中级或以上职称年龄可放宽至45周岁。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3</w:t>
            </w:r>
          </w:p>
        </w:tc>
        <w:tc>
          <w:tcPr>
            <w:tcW w:w="1374"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0"/>
                <w:rFonts w:hint="default" w:ascii="Times New Roman" w:hAnsi="Times New Roman" w:eastAsia="仿宋_GB2312" w:cs="Times New Roman"/>
                <w:color w:val="auto"/>
                <w:sz w:val="21"/>
                <w:szCs w:val="21"/>
                <w:lang w:val="en-US" w:eastAsia="zh-CN" w:bidi="ar"/>
              </w:rPr>
              <w:t>药剂</w:t>
            </w:r>
          </w:p>
        </w:tc>
        <w:tc>
          <w:tcPr>
            <w:tcW w:w="1266" w:type="dxa"/>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rPr>
              <w:t>专业技术岗位</w:t>
            </w:r>
          </w:p>
        </w:tc>
        <w:tc>
          <w:tcPr>
            <w:tcW w:w="812" w:type="dxa"/>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rPr>
              <w:t>十级以上</w:t>
            </w:r>
          </w:p>
        </w:tc>
        <w:tc>
          <w:tcPr>
            <w:tcW w:w="812" w:type="dxa"/>
            <w:vAlign w:val="center"/>
          </w:tcPr>
          <w:p>
            <w:pPr>
              <w:jc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lang w:val="en-US" w:eastAsia="zh-CN"/>
              </w:rPr>
              <w:t>003</w:t>
            </w:r>
          </w:p>
        </w:tc>
        <w:tc>
          <w:tcPr>
            <w:tcW w:w="952"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2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Style w:val="14"/>
                <w:rFonts w:hint="default" w:ascii="Times New Roman" w:hAnsi="Times New Roman" w:eastAsia="仿宋_GB2312" w:cs="Times New Roman"/>
                <w:color w:val="auto"/>
                <w:sz w:val="21"/>
                <w:szCs w:val="21"/>
                <w:lang w:val="en-US" w:eastAsia="zh-CN" w:bidi="ar"/>
              </w:rPr>
              <w:t>A100702药剂学、A100802 中药学硕士（专业硕士）、B101001</w:t>
            </w:r>
            <w:r>
              <w:rPr>
                <w:rStyle w:val="14"/>
                <w:rFonts w:hint="default" w:ascii="Times New Roman" w:hAnsi="Times New Roman" w:eastAsia="仿宋_GB2312" w:cs="Times New Roman"/>
                <w:color w:val="auto"/>
                <w:sz w:val="21"/>
                <w:szCs w:val="21"/>
                <w:lang w:val="en-US" w:eastAsia="zh-CN" w:bidi="ar"/>
              </w:rPr>
              <w:tab/>
            </w:r>
            <w:r>
              <w:rPr>
                <w:rStyle w:val="14"/>
                <w:rFonts w:hint="default" w:ascii="Times New Roman" w:hAnsi="Times New Roman" w:eastAsia="仿宋_GB2312" w:cs="Times New Roman"/>
                <w:color w:val="auto"/>
                <w:sz w:val="21"/>
                <w:szCs w:val="21"/>
                <w:lang w:val="en-US" w:eastAsia="zh-CN" w:bidi="ar"/>
              </w:rPr>
              <w:t>药学、B101101中药学</w:t>
            </w:r>
          </w:p>
        </w:tc>
        <w:tc>
          <w:tcPr>
            <w:tcW w:w="1560"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本科或以上学历，学士学位</w:t>
            </w:r>
          </w:p>
        </w:tc>
        <w:tc>
          <w:tcPr>
            <w:tcW w:w="1687"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主管药师以上</w:t>
            </w:r>
          </w:p>
        </w:tc>
        <w:tc>
          <w:tcPr>
            <w:tcW w:w="2983" w:type="dxa"/>
            <w:tcBorders>
              <w:bottom w:val="single" w:color="auto" w:sz="4" w:space="0"/>
            </w:tcBorders>
            <w:vAlign w:val="center"/>
          </w:tcPr>
          <w:p>
            <w:pPr>
              <w:keepNext w:val="0"/>
              <w:keepLines w:val="0"/>
              <w:widowControl/>
              <w:suppressLineNumbers w:val="0"/>
              <w:jc w:val="left"/>
              <w:textAlignment w:val="center"/>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i w:val="0"/>
                <w:iCs w:val="0"/>
                <w:color w:val="auto"/>
                <w:kern w:val="0"/>
                <w:sz w:val="21"/>
                <w:szCs w:val="21"/>
                <w:u w:val="none"/>
                <w:lang w:val="en-US" w:eastAsia="zh-CN" w:bidi="ar"/>
              </w:rPr>
              <w:t>1、年龄45周岁及以下；                                                                 2、有二甲医院以上业务工作经历。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648"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4</w:t>
            </w:r>
          </w:p>
        </w:tc>
        <w:tc>
          <w:tcPr>
            <w:tcW w:w="1374" w:type="dxa"/>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eastAsia="zh-CN"/>
              </w:rPr>
              <w:t>口腔医生</w:t>
            </w:r>
          </w:p>
        </w:tc>
        <w:tc>
          <w:tcPr>
            <w:tcW w:w="1266" w:type="dxa"/>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eastAsia="zh-CN"/>
              </w:rPr>
              <w:t>专业技术岗位</w:t>
            </w:r>
          </w:p>
        </w:tc>
        <w:tc>
          <w:tcPr>
            <w:tcW w:w="812" w:type="dxa"/>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eastAsia="zh-CN"/>
              </w:rPr>
              <w:t>十级以上</w:t>
            </w:r>
          </w:p>
        </w:tc>
        <w:tc>
          <w:tcPr>
            <w:tcW w:w="812" w:type="dxa"/>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eastAsia="zh-CN"/>
              </w:rPr>
              <w:t>00</w:t>
            </w:r>
            <w:r>
              <w:rPr>
                <w:rFonts w:hint="default" w:ascii="Times New Roman" w:hAnsi="Times New Roman" w:eastAsia="仿宋_GB2312" w:cs="Times New Roman"/>
                <w:color w:val="auto"/>
                <w:sz w:val="21"/>
                <w:szCs w:val="21"/>
                <w:lang w:val="en-US" w:eastAsia="zh-CN"/>
              </w:rPr>
              <w:t>4</w:t>
            </w:r>
          </w:p>
        </w:tc>
        <w:tc>
          <w:tcPr>
            <w:tcW w:w="952" w:type="dxa"/>
            <w:vAlign w:val="center"/>
          </w:tcPr>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eastAsia="zh-CN"/>
              </w:rPr>
              <w:t>1</w:t>
            </w:r>
          </w:p>
        </w:tc>
        <w:tc>
          <w:tcPr>
            <w:tcW w:w="2866"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A100303 口腔医学硕士</w:t>
            </w:r>
          </w:p>
          <w:p>
            <w:pPr>
              <w:jc w:val="center"/>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lang w:val="en-US" w:eastAsia="zh-CN"/>
              </w:rPr>
              <w:t>（专业硕士）、</w:t>
            </w:r>
            <w:r>
              <w:rPr>
                <w:rFonts w:hint="default" w:ascii="Times New Roman" w:hAnsi="Times New Roman" w:eastAsia="仿宋_GB2312" w:cs="Times New Roman"/>
                <w:color w:val="auto"/>
                <w:sz w:val="21"/>
                <w:szCs w:val="21"/>
                <w:lang w:eastAsia="zh-CN"/>
              </w:rPr>
              <w:t>B100601口腔医学</w:t>
            </w:r>
          </w:p>
        </w:tc>
        <w:tc>
          <w:tcPr>
            <w:tcW w:w="1560" w:type="dxa"/>
            <w:tcBorders>
              <w:bottom w:val="single" w:color="auto" w:sz="4" w:space="0"/>
            </w:tcBorders>
            <w:vAlign w:val="center"/>
          </w:tcPr>
          <w:p>
            <w:pPr>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本科或以上学历</w:t>
            </w:r>
          </w:p>
        </w:tc>
        <w:tc>
          <w:tcPr>
            <w:tcW w:w="1687" w:type="dxa"/>
            <w:tcBorders>
              <w:bottom w:val="single" w:color="auto"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p>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iCs w:val="0"/>
                <w:color w:val="auto"/>
                <w:kern w:val="0"/>
                <w:sz w:val="21"/>
                <w:szCs w:val="21"/>
                <w:u w:val="none"/>
                <w:lang w:val="en-US" w:eastAsia="zh-CN" w:bidi="ar"/>
              </w:rPr>
              <w:t>主治医师以上</w:t>
            </w:r>
          </w:p>
          <w:p>
            <w:pPr>
              <w:jc w:val="center"/>
              <w:rPr>
                <w:rFonts w:hint="default" w:ascii="Times New Roman" w:hAnsi="Times New Roman" w:eastAsia="仿宋_GB2312" w:cs="Times New Roman"/>
                <w:color w:val="auto"/>
                <w:sz w:val="21"/>
                <w:szCs w:val="21"/>
                <w:highlight w:val="none"/>
                <w:lang w:eastAsia="zh-CN"/>
              </w:rPr>
            </w:pPr>
          </w:p>
        </w:tc>
        <w:tc>
          <w:tcPr>
            <w:tcW w:w="2983" w:type="dxa"/>
            <w:tcBorders>
              <w:bottom w:val="single" w:color="auto" w:sz="4" w:space="0"/>
            </w:tcBorders>
            <w:vAlign w:val="center"/>
          </w:tcPr>
          <w:p>
            <w:pPr>
              <w:jc w:val="left"/>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lang w:eastAsia="zh-CN"/>
              </w:rPr>
              <w:t>1、年龄45周岁及以下</w:t>
            </w:r>
            <w:r>
              <w:rPr>
                <w:rFonts w:hint="eastAsia" w:ascii="Times New Roman" w:hAnsi="Times New Roman" w:eastAsia="仿宋_GB2312" w:cs="Times New Roman"/>
                <w:color w:val="auto"/>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hint="default" w:ascii="Times New Roman" w:hAnsi="Times New Roman" w:eastAsia="仿宋_GB2312" w:cs="Times New Roman"/>
                <w:color w:val="auto"/>
                <w:sz w:val="24"/>
              </w:rPr>
            </w:pPr>
          </w:p>
        </w:tc>
        <w:tc>
          <w:tcPr>
            <w:tcW w:w="4264" w:type="dxa"/>
            <w:gridSpan w:val="4"/>
            <w:vAlign w:val="center"/>
          </w:tcPr>
          <w:p>
            <w:pPr>
              <w:spacing w:line="34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小计</w:t>
            </w:r>
          </w:p>
        </w:tc>
        <w:tc>
          <w:tcPr>
            <w:tcW w:w="952" w:type="dxa"/>
            <w:vAlign w:val="center"/>
          </w:tcPr>
          <w:p>
            <w:pPr>
              <w:spacing w:line="340" w:lineRule="exact"/>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7</w:t>
            </w:r>
          </w:p>
        </w:tc>
        <w:tc>
          <w:tcPr>
            <w:tcW w:w="9096" w:type="dxa"/>
            <w:gridSpan w:val="4"/>
            <w:vAlign w:val="center"/>
          </w:tcPr>
          <w:p>
            <w:pPr>
              <w:spacing w:line="340" w:lineRule="exact"/>
              <w:jc w:val="center"/>
              <w:rPr>
                <w:rFonts w:hint="default" w:ascii="Times New Roman" w:hAnsi="Times New Roman" w:eastAsia="仿宋_GB2312" w:cs="Times New Roman"/>
                <w:color w:val="auto"/>
                <w:sz w:val="24"/>
              </w:rPr>
            </w:pPr>
          </w:p>
        </w:tc>
      </w:tr>
    </w:tbl>
    <w:p>
      <w:pPr>
        <w:jc w:val="center"/>
        <w:rPr>
          <w:rFonts w:hint="eastAsia"/>
          <w:color w:val="auto"/>
        </w:rPr>
      </w:pPr>
      <w:r>
        <w:rPr>
          <w:rFonts w:hint="eastAsia" w:ascii="方正小标宋简体" w:hAnsi="方正小标宋简体" w:eastAsia="方正小标宋简体" w:cs="方正小标宋简体"/>
          <w:sz w:val="40"/>
          <w:szCs w:val="40"/>
        </w:rPr>
        <w:t>招聘纳入岗位管理的编制外人员岗位表</w:t>
      </w:r>
      <w:bookmarkEnd w:id="0"/>
    </w:p>
    <w:p>
      <w:pPr>
        <w:rPr>
          <w:rFonts w:hint="eastAsia" w:eastAsia="宋体" w:cs="Times New Roman"/>
          <w:color w:val="auto"/>
          <w:sz w:val="24"/>
          <w:szCs w:val="24"/>
        </w:rPr>
      </w:pPr>
      <w:r>
        <w:rPr>
          <w:rFonts w:hint="eastAsia" w:eastAsia="宋体" w:cs="Times New Roman"/>
          <w:color w:val="auto"/>
          <w:sz w:val="24"/>
          <w:szCs w:val="24"/>
        </w:rPr>
        <w:t xml:space="preserve"> 备注：</w:t>
      </w:r>
      <w:r>
        <w:rPr>
          <w:rFonts w:hint="eastAsia" w:cs="Times New Roman"/>
          <w:color w:val="auto"/>
          <w:sz w:val="24"/>
          <w:szCs w:val="24"/>
          <w:lang w:val="en-US" w:eastAsia="zh-CN"/>
        </w:rPr>
        <w:t xml:space="preserve">  </w:t>
      </w:r>
      <w:r>
        <w:rPr>
          <w:rFonts w:hint="eastAsia" w:eastAsia="宋体" w:cs="Times New Roman"/>
          <w:color w:val="auto"/>
          <w:sz w:val="24"/>
          <w:szCs w:val="24"/>
          <w:lang w:val="en-US" w:eastAsia="zh-CN"/>
        </w:rPr>
        <w:t>1、</w:t>
      </w:r>
      <w:r>
        <w:rPr>
          <w:rFonts w:hint="eastAsia" w:eastAsia="宋体" w:cs="Times New Roman"/>
          <w:color w:val="auto"/>
          <w:sz w:val="24"/>
          <w:szCs w:val="24"/>
        </w:rPr>
        <w:t>年龄和工作时间计算截止到</w:t>
      </w:r>
      <w:r>
        <w:rPr>
          <w:rFonts w:hint="eastAsia" w:eastAsia="宋体" w:cs="Times New Roman"/>
          <w:color w:val="auto"/>
          <w:sz w:val="24"/>
          <w:szCs w:val="24"/>
          <w:lang w:val="en-US" w:eastAsia="zh-CN"/>
        </w:rPr>
        <w:t>202</w:t>
      </w:r>
      <w:r>
        <w:rPr>
          <w:rFonts w:hint="eastAsia" w:cs="Times New Roman"/>
          <w:color w:val="auto"/>
          <w:sz w:val="24"/>
          <w:szCs w:val="24"/>
          <w:lang w:val="en-US" w:eastAsia="zh-CN"/>
        </w:rPr>
        <w:t>4</w:t>
      </w:r>
      <w:r>
        <w:rPr>
          <w:rFonts w:hint="eastAsia" w:eastAsia="宋体" w:cs="Times New Roman"/>
          <w:color w:val="auto"/>
          <w:sz w:val="24"/>
          <w:szCs w:val="24"/>
        </w:rPr>
        <w:t>年</w:t>
      </w:r>
      <w:r>
        <w:rPr>
          <w:rFonts w:hint="eastAsia" w:cs="Times New Roman"/>
          <w:color w:val="auto"/>
          <w:sz w:val="24"/>
          <w:szCs w:val="24"/>
          <w:lang w:val="en-US" w:eastAsia="zh-CN"/>
        </w:rPr>
        <w:t>9</w:t>
      </w:r>
      <w:r>
        <w:rPr>
          <w:rFonts w:hint="eastAsia" w:eastAsia="宋体" w:cs="Times New Roman"/>
          <w:color w:val="auto"/>
          <w:sz w:val="24"/>
          <w:szCs w:val="24"/>
        </w:rPr>
        <w:t>月</w:t>
      </w:r>
      <w:r>
        <w:rPr>
          <w:rFonts w:hint="eastAsia" w:cs="Times New Roman"/>
          <w:color w:val="auto"/>
          <w:sz w:val="24"/>
          <w:szCs w:val="24"/>
          <w:lang w:val="en-US" w:eastAsia="zh-CN"/>
        </w:rPr>
        <w:t>16</w:t>
      </w:r>
      <w:bookmarkStart w:id="1" w:name="_GoBack"/>
      <w:bookmarkEnd w:id="1"/>
      <w:r>
        <w:rPr>
          <w:rFonts w:hint="eastAsia" w:eastAsia="宋体" w:cs="Times New Roman"/>
          <w:color w:val="auto"/>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1"/>
        </w:numPr>
        <w:ind w:left="1080" w:leftChars="0" w:firstLine="0" w:firstLineChars="0"/>
        <w:rPr>
          <w:rFonts w:hint="eastAsia"/>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sectPr>
      <w:footerReference r:id="rId3" w:type="default"/>
      <w:pgSz w:w="16838" w:h="11906" w:orient="landscape"/>
      <w:pgMar w:top="0" w:right="1440" w:bottom="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TNiMmIyMGI4MmEzMTBkMDU4NDZkZjJlYTg4OGMifQ=="/>
    <w:docVar w:name="KSO_WPS_MARK_KEY" w:val="d2e24814-e95a-4001-8192-169ff43253f6"/>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13935AF"/>
    <w:rsid w:val="025C276C"/>
    <w:rsid w:val="02C735AA"/>
    <w:rsid w:val="05364588"/>
    <w:rsid w:val="062D7134"/>
    <w:rsid w:val="07506A90"/>
    <w:rsid w:val="07760891"/>
    <w:rsid w:val="084D3E6E"/>
    <w:rsid w:val="08590525"/>
    <w:rsid w:val="08BF0E65"/>
    <w:rsid w:val="09AA30A7"/>
    <w:rsid w:val="09C038FA"/>
    <w:rsid w:val="0A533A9F"/>
    <w:rsid w:val="0CF041F6"/>
    <w:rsid w:val="0DCC18B3"/>
    <w:rsid w:val="0DEA32C4"/>
    <w:rsid w:val="0FC21421"/>
    <w:rsid w:val="10910CBE"/>
    <w:rsid w:val="112A4404"/>
    <w:rsid w:val="13014F5E"/>
    <w:rsid w:val="13FC2057"/>
    <w:rsid w:val="143D39E4"/>
    <w:rsid w:val="152C379F"/>
    <w:rsid w:val="16524AC1"/>
    <w:rsid w:val="16C71F67"/>
    <w:rsid w:val="16F54534"/>
    <w:rsid w:val="191C3051"/>
    <w:rsid w:val="199C0E69"/>
    <w:rsid w:val="1A857E38"/>
    <w:rsid w:val="1A9D26FD"/>
    <w:rsid w:val="1C724AEE"/>
    <w:rsid w:val="1D905FB3"/>
    <w:rsid w:val="1E1C0768"/>
    <w:rsid w:val="1E251071"/>
    <w:rsid w:val="1F8433B3"/>
    <w:rsid w:val="1FE61F2D"/>
    <w:rsid w:val="2004286C"/>
    <w:rsid w:val="20272D0A"/>
    <w:rsid w:val="207226D8"/>
    <w:rsid w:val="207D5DD5"/>
    <w:rsid w:val="209C19E5"/>
    <w:rsid w:val="20CB4CD8"/>
    <w:rsid w:val="26670F24"/>
    <w:rsid w:val="287260B0"/>
    <w:rsid w:val="287A79AA"/>
    <w:rsid w:val="2A72036C"/>
    <w:rsid w:val="2ABC18E0"/>
    <w:rsid w:val="2AFB7643"/>
    <w:rsid w:val="2B2B5AA0"/>
    <w:rsid w:val="2B857E0B"/>
    <w:rsid w:val="2BF83F94"/>
    <w:rsid w:val="2D1A5318"/>
    <w:rsid w:val="2E645C68"/>
    <w:rsid w:val="30E7047A"/>
    <w:rsid w:val="316B612F"/>
    <w:rsid w:val="318A7845"/>
    <w:rsid w:val="31FC3178"/>
    <w:rsid w:val="321D65B9"/>
    <w:rsid w:val="328624F4"/>
    <w:rsid w:val="32D05C93"/>
    <w:rsid w:val="33860DFB"/>
    <w:rsid w:val="38471E47"/>
    <w:rsid w:val="39AE5D99"/>
    <w:rsid w:val="3A04746C"/>
    <w:rsid w:val="3BBF1D6D"/>
    <w:rsid w:val="3C1B10AA"/>
    <w:rsid w:val="3D7E43D9"/>
    <w:rsid w:val="3D8F3499"/>
    <w:rsid w:val="3E254099"/>
    <w:rsid w:val="40185745"/>
    <w:rsid w:val="40B30E09"/>
    <w:rsid w:val="43BA4AE6"/>
    <w:rsid w:val="44630A3A"/>
    <w:rsid w:val="44AE0FDD"/>
    <w:rsid w:val="45F8077E"/>
    <w:rsid w:val="46142DE1"/>
    <w:rsid w:val="466629DE"/>
    <w:rsid w:val="46AC4247"/>
    <w:rsid w:val="475233BA"/>
    <w:rsid w:val="480004B0"/>
    <w:rsid w:val="482E4B16"/>
    <w:rsid w:val="49386991"/>
    <w:rsid w:val="4940409B"/>
    <w:rsid w:val="4A9B45E7"/>
    <w:rsid w:val="4BA5460E"/>
    <w:rsid w:val="4C084EC0"/>
    <w:rsid w:val="4C0F7A45"/>
    <w:rsid w:val="4CCF47A3"/>
    <w:rsid w:val="4E26446C"/>
    <w:rsid w:val="4FB43E73"/>
    <w:rsid w:val="501441F0"/>
    <w:rsid w:val="50242B2A"/>
    <w:rsid w:val="50344A58"/>
    <w:rsid w:val="510C2366"/>
    <w:rsid w:val="511E19B8"/>
    <w:rsid w:val="51591A69"/>
    <w:rsid w:val="52110978"/>
    <w:rsid w:val="52A803B6"/>
    <w:rsid w:val="53156CD0"/>
    <w:rsid w:val="5454111A"/>
    <w:rsid w:val="562550E3"/>
    <w:rsid w:val="57086376"/>
    <w:rsid w:val="57797C5A"/>
    <w:rsid w:val="58BC74B2"/>
    <w:rsid w:val="58E63023"/>
    <w:rsid w:val="5AD752F4"/>
    <w:rsid w:val="5B3F6784"/>
    <w:rsid w:val="5CF81B9E"/>
    <w:rsid w:val="5D951920"/>
    <w:rsid w:val="5DB40F9F"/>
    <w:rsid w:val="5E7416F1"/>
    <w:rsid w:val="5EC2176E"/>
    <w:rsid w:val="5F8921B3"/>
    <w:rsid w:val="603C25FC"/>
    <w:rsid w:val="60C2329B"/>
    <w:rsid w:val="61660D9B"/>
    <w:rsid w:val="61B40CEF"/>
    <w:rsid w:val="633A5776"/>
    <w:rsid w:val="63CE154A"/>
    <w:rsid w:val="64FB7FCE"/>
    <w:rsid w:val="657EAEED"/>
    <w:rsid w:val="660E6C4E"/>
    <w:rsid w:val="66E314EB"/>
    <w:rsid w:val="690164B5"/>
    <w:rsid w:val="6932780A"/>
    <w:rsid w:val="69FD0F7B"/>
    <w:rsid w:val="6AA84E99"/>
    <w:rsid w:val="6ACB7A5C"/>
    <w:rsid w:val="6C763A21"/>
    <w:rsid w:val="6D416A8D"/>
    <w:rsid w:val="6D6C5067"/>
    <w:rsid w:val="6F395816"/>
    <w:rsid w:val="6F942C98"/>
    <w:rsid w:val="6FD40466"/>
    <w:rsid w:val="70D4591F"/>
    <w:rsid w:val="716F50AC"/>
    <w:rsid w:val="7199373E"/>
    <w:rsid w:val="71B71727"/>
    <w:rsid w:val="72106926"/>
    <w:rsid w:val="721F5CC8"/>
    <w:rsid w:val="72511425"/>
    <w:rsid w:val="7402480A"/>
    <w:rsid w:val="744E0120"/>
    <w:rsid w:val="757B68CD"/>
    <w:rsid w:val="75EFD637"/>
    <w:rsid w:val="783F1269"/>
    <w:rsid w:val="78421876"/>
    <w:rsid w:val="7A027240"/>
    <w:rsid w:val="7AFE33D8"/>
    <w:rsid w:val="7C0E40AA"/>
    <w:rsid w:val="7CF318D9"/>
    <w:rsid w:val="7CF8118A"/>
    <w:rsid w:val="7D15642B"/>
    <w:rsid w:val="7F52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 w:type="character" w:customStyle="1" w:styleId="10">
    <w:name w:val="font31"/>
    <w:basedOn w:val="7"/>
    <w:qFormat/>
    <w:uiPriority w:val="0"/>
    <w:rPr>
      <w:rFonts w:ascii="仿宋_GB2312" w:eastAsia="仿宋_GB2312" w:cs="仿宋_GB2312"/>
      <w:color w:val="000000"/>
      <w:sz w:val="20"/>
      <w:szCs w:val="20"/>
      <w:u w:val="none"/>
    </w:rPr>
  </w:style>
  <w:style w:type="character" w:customStyle="1" w:styleId="11">
    <w:name w:val="font01"/>
    <w:basedOn w:val="7"/>
    <w:qFormat/>
    <w:uiPriority w:val="0"/>
    <w:rPr>
      <w:rFonts w:hint="default" w:ascii="Times New Roman" w:hAnsi="Times New Roman" w:cs="Times New Roman"/>
      <w:color w:val="000000"/>
      <w:sz w:val="20"/>
      <w:szCs w:val="20"/>
      <w:u w:val="none"/>
    </w:rPr>
  </w:style>
  <w:style w:type="character" w:customStyle="1" w:styleId="12">
    <w:name w:val="font41"/>
    <w:basedOn w:val="7"/>
    <w:qFormat/>
    <w:uiPriority w:val="0"/>
    <w:rPr>
      <w:rFonts w:ascii="仿宋_GB2312" w:eastAsia="仿宋_GB2312" w:cs="仿宋_GB2312"/>
      <w:color w:val="000000"/>
      <w:sz w:val="20"/>
      <w:szCs w:val="20"/>
      <w:u w:val="none"/>
    </w:rPr>
  </w:style>
  <w:style w:type="character" w:customStyle="1" w:styleId="13">
    <w:name w:val="font21"/>
    <w:basedOn w:val="7"/>
    <w:qFormat/>
    <w:uiPriority w:val="0"/>
    <w:rPr>
      <w:rFonts w:hint="default" w:ascii="Times New Roman" w:hAnsi="Times New Roman" w:cs="Times New Roman"/>
      <w:color w:val="000000"/>
      <w:sz w:val="20"/>
      <w:szCs w:val="20"/>
      <w:u w:val="none"/>
    </w:rPr>
  </w:style>
  <w:style w:type="character" w:customStyle="1" w:styleId="14">
    <w:name w:val="font51"/>
    <w:basedOn w:val="7"/>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2</Pages>
  <Words>720</Words>
  <Characters>847</Characters>
  <Lines>46</Lines>
  <Paragraphs>13</Paragraphs>
  <TotalTime>42</TotalTime>
  <ScaleCrop>false</ScaleCrop>
  <LinksUpToDate>false</LinksUpToDate>
  <CharactersWithSpaces>1044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2021-06-04T19:06:00Z</dcterms:created>
  <dc:creator>wan</dc:creator>
  <cp:lastModifiedBy>森</cp:lastModifiedBy>
  <cp:lastPrinted>2024-09-05T10:08:00Z</cp:lastPrinted>
  <dcterms:modified xsi:type="dcterms:W3CDTF">2024-09-05T16:07:18Z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77CF10D914FE4994869260A5594751D4_13</vt:lpwstr>
  </property>
</Properties>
</file>