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textAlignment w:val="baseline"/>
        <w:rPr>
          <w:rFonts w:hint="default" w:ascii="Times New Roman" w:hAnsi="Times New Roman" w:eastAsia="黑体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auto"/>
          <w:szCs w:val="32"/>
          <w:highlight w:val="none"/>
        </w:rPr>
        <w:t>附件1</w:t>
      </w:r>
    </w:p>
    <w:p>
      <w:pPr>
        <w:pStyle w:val="2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广州市花都区四家公立医院宣传资料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color w:val="auto"/>
          <w:sz w:val="44"/>
          <w:szCs w:val="44"/>
          <w:highlight w:val="none"/>
          <w:lang w:eastAsia="zh-CN"/>
        </w:rPr>
        <w:t>广州市花都区人民医院简介</w:t>
      </w:r>
    </w:p>
    <w:p>
      <w:pPr>
        <w:widowControl/>
        <w:jc w:val="center"/>
        <w:rPr>
          <w:rFonts w:hint="default" w:ascii="Times New Roman" w:hAnsi="Times New Roman" w:eastAsia="微软雅黑" w:cs="Times New Roman"/>
          <w:b/>
          <w:bCs/>
          <w:color w:val="auto"/>
          <w:kern w:val="0"/>
          <w:sz w:val="28"/>
          <w:szCs w:val="28"/>
          <w:highlight w:val="none"/>
          <w:lang w:bidi="ar"/>
        </w:rPr>
      </w:pPr>
      <w:r>
        <w:rPr>
          <w:rFonts w:hint="default" w:ascii="Times New Roman" w:hAnsi="Times New Roman" w:eastAsia="微软雅黑" w:cs="Times New Roman"/>
          <w:b/>
          <w:bCs/>
          <w:color w:val="auto"/>
          <w:kern w:val="0"/>
          <w:sz w:val="28"/>
          <w:szCs w:val="28"/>
          <w:highlight w:val="none"/>
          <w:lang w:eastAsia="zh-CN" w:bidi="ar"/>
        </w:rPr>
        <w:drawing>
          <wp:inline distT="0" distB="0" distL="114300" distR="114300">
            <wp:extent cx="5608320" cy="2513330"/>
            <wp:effectExtent l="0" t="0" r="11430" b="1270"/>
            <wp:docPr id="22" name="图片 22" descr="banne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anner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</w:rPr>
        <w:t>广州市花都区人民医院创建于1950年，是花都区唯一一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家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</w:rPr>
        <w:t>综合性三级甲等公立医院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花都区唯一一家传染病定点收治医院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花都区应急医院，是承担区内居民常见病、多发病诊疗、急危重症抢救等的主力军，是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承担空港区、广州北部区域突发公共事件紧急医疗救援任务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的主阵地。医院设有新华路总院、宝华院区、田美院区，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</w:rPr>
        <w:t>编制床位1020张，实际开放床位1050张，在职员工1900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余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</w:rPr>
        <w:t>人，其中卫生专业技术人员1500余人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医院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先后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</w:rPr>
        <w:t>荣获“广州市先进基层党组织”“广州市抗击新冠肺炎疫情先进集体”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等荣誉称号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医院始终坚持高质量发展，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接续获得国家级标准版胸痛中心、国家高级卒中中心、国家标准化房颤中心示范中心、全国临床药师学员培训中心等“国字号”资质，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通过国家电子病历应用水平分级评价五级、“国家医疗健康信息互联互通标准化成熟度四级甲等”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测评，在全国探索建立区全科医学培训中心，在全省入选首批县级慢病呼吸疾病防治中心，在全市率先探索实现全场景“刷脸”无感支付就医，在全区成立区疝病中心、区重症孕产妇救治中心。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医院始终坚持医改方向，扎实推进医疗集团建设。2017年牵头成立广州市花都区人民医院医疗集团，发挥综合三甲医院优势，扎实推进分级诊疗，促进优质资源上下贯通，带领集团内9家基层医疗机构实现医疗质量同质化管理，区内就诊率达90%，医疗卫生工作群众满意度达90%以上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2022年，医院被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</w:rPr>
        <w:t>广州市人民政府授予为公立医院综合改革成效明显的单位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医院新院选址花都区中轴线CBD核心区域，按三级甲等综合医院规模建设，规划床位1500张，依托花都区人民医院医疗集团平台，有力整合区域优质医疗资源，完善基层卫生医疗体系，为打造广州北部增长极，健康广东建设作贡献！</w:t>
      </w:r>
    </w:p>
    <w:p>
      <w:pPr>
        <w:pStyle w:val="2"/>
        <w:rPr>
          <w:rFonts w:hint="default"/>
          <w:color w:val="auto"/>
          <w:highlight w:val="none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 w:val="28"/>
          <w:szCs w:val="28"/>
          <w:highlight w:val="none"/>
          <w:lang w:bidi="ar"/>
        </w:rPr>
      </w:pPr>
      <w:r>
        <w:rPr>
          <w:rFonts w:hint="default" w:ascii="Times New Roman" w:hAnsi="Times New Roman" w:cs="Times New Roman"/>
          <w:color w:val="auto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92710</wp:posOffset>
            </wp:positionV>
            <wp:extent cx="2531745" cy="1795145"/>
            <wp:effectExtent l="0" t="0" r="1905" b="14605"/>
            <wp:wrapNone/>
            <wp:docPr id="9" name="图片 4" descr="056d85acf20c394eede72cd6423c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056d85acf20c394eede72cd6423cbcf"/>
                    <pic:cNvPicPr>
                      <a:picLocks noChangeAspect="1"/>
                    </pic:cNvPicPr>
                  </pic:nvPicPr>
                  <pic:blipFill>
                    <a:blip r:embed="rId6"/>
                    <a:srcRect t="19717" b="18236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127000</wp:posOffset>
            </wp:positionV>
            <wp:extent cx="2573020" cy="1743075"/>
            <wp:effectExtent l="0" t="0" r="17780" b="952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spacing w:line="540" w:lineRule="exact"/>
        <w:jc w:val="center"/>
        <w:rPr>
          <w:rFonts w:hint="default" w:ascii="Times New Roman" w:hAnsi="Times New Roman" w:eastAsia="方正小标宋简体" w:cs="Times New Roman"/>
          <w:b/>
          <w:bCs/>
          <w:color w:val="auto"/>
          <w:sz w:val="44"/>
          <w:szCs w:val="44"/>
          <w:highlight w:val="none"/>
        </w:rPr>
      </w:pPr>
    </w:p>
    <w:p>
      <w:pPr>
        <w:spacing w:line="540" w:lineRule="exact"/>
        <w:jc w:val="center"/>
        <w:rPr>
          <w:rFonts w:hint="default" w:ascii="Times New Roman" w:hAnsi="Times New Roman" w:eastAsia="方正小标宋简体" w:cs="Times New Roman"/>
          <w:b/>
          <w:bCs/>
          <w:color w:val="auto"/>
          <w:sz w:val="44"/>
          <w:szCs w:val="44"/>
          <w:highlight w:val="none"/>
        </w:rPr>
      </w:pPr>
    </w:p>
    <w:p>
      <w:pPr>
        <w:spacing w:line="540" w:lineRule="exact"/>
        <w:jc w:val="center"/>
        <w:rPr>
          <w:rFonts w:hint="default" w:ascii="Times New Roman" w:hAnsi="Times New Roman" w:eastAsia="方正小标宋简体" w:cs="Times New Roman"/>
          <w:b/>
          <w:bCs/>
          <w:color w:val="auto"/>
          <w:sz w:val="44"/>
          <w:szCs w:val="44"/>
          <w:highlight w:val="none"/>
        </w:rPr>
      </w:pPr>
    </w:p>
    <w:p>
      <w:pPr>
        <w:spacing w:line="540" w:lineRule="exact"/>
        <w:ind w:firstLine="1767" w:firstLineChars="400"/>
        <w:jc w:val="both"/>
        <w:rPr>
          <w:rFonts w:hint="default" w:ascii="Times New Roman" w:hAnsi="Times New Roman" w:eastAsia="黑体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方正小标宋简体" w:cs="Times New Roman"/>
          <w:b/>
          <w:bCs/>
          <w:color w:val="auto"/>
          <w:sz w:val="44"/>
          <w:szCs w:val="44"/>
          <w:highlight w:val="none"/>
        </w:rPr>
        <w:t>广州市中西医结合医院简介</w:t>
      </w:r>
    </w:p>
    <w:p>
      <w:pPr>
        <w:spacing w:line="540" w:lineRule="exact"/>
        <w:jc w:val="center"/>
        <w:rPr>
          <w:rFonts w:hint="default" w:ascii="Times New Roman" w:hAnsi="Times New Roman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124460</wp:posOffset>
            </wp:positionV>
            <wp:extent cx="4942205" cy="2781935"/>
            <wp:effectExtent l="0" t="0" r="0" b="0"/>
            <wp:wrapNone/>
            <wp:docPr id="11" name="图片 11" descr="C:\Users\Administrator\Desktop\20220113164823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2022011316482348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114" cy="27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pStyle w:val="2"/>
        <w:jc w:val="center"/>
        <w:rPr>
          <w:rFonts w:hint="default" w:ascii="Times New Roman" w:hAnsi="Times New Roman" w:cs="Times New Roman"/>
          <w:color w:val="auto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  <w:r>
        <w:rPr>
          <w:rFonts w:hint="default" w:ascii="Times New Roman" w:hAnsi="Times New Roman" w:cs="Times New Roman"/>
          <w:color w:val="auto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15240</wp:posOffset>
            </wp:positionV>
            <wp:extent cx="4944745" cy="2781300"/>
            <wp:effectExtent l="0" t="0" r="8255" b="0"/>
            <wp:wrapNone/>
            <wp:docPr id="17" name="图片 17" descr="C:\Users\Administrator\Desktop\新建文件夹\DJI_0795.MP4_20221009_093728.55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新建文件夹\DJI_0795.MP4_20221009_093728.550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  <w:t>广州市中西医结合医院为三级甲等中西医结合医院、全国重点中西医结合医院、中医医师规范化培训基地、广东省中医名院、广州中医药大学非直属附属医院、南方医科大学教学医院、江西中医药大学临床教学基地、澳门科技大学风湿病临床研究基地、中药临床药师培训基地，通过中国胸痛中心（标准版）、国家高级卒中中心认证。</w:t>
      </w: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  <w:t>医院始终坚持公益性导向，积极推进公立医院改革和高质量发展，秉承“承中融西、创新致远”的核心理念，以《三级中西医结合医院评审标准》为建设和管理蓝本，以发展重点学科为引擎，以住院医师规范化培训为支撑，推进中医药传承创新。医院荣膺中国医院质量管理（医疗）卓越奖、国家改善医疗服务示范单位及创新单位、医疗扶贫贡献奖、电子病历系统六级医院、国家医疗健康信息互联互通四级甲等、广州市医疗价格诚信单位、平安医院、诚信服务窗口等多项荣誉。</w:t>
      </w: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  <w:t>医院占地面积5.99万平方米，业务用房11.56万平方米，编制床位1200张，现有全院员工1700余人，其中高级职称人员286名（含正高75名），中级职称549名，博士21名，硕士284名，博士生导师3名，硕士生导师25名。有63人次受聘为广州中医药大学、南方医科大学、江西中医药大学教授或副教授；有广东省名中医3名，广东省杰出青年医学人才1名，广东省基层老中医药专家1名，广东省优秀中医临床人才2名，省级优秀青年中医1名，全国老中医药专家学术经验继承人1名，广州市优秀中医临床人才2名，花都名医8名，花都区医疗卫生学科带头人12名，高层次后备卫生人才6名。</w:t>
      </w: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  <w:t>2023年医院门急诊诊疗146.2万人次、住院量4.6万人次，连续多年120网络出车量位居广州地区第一位。在2024年1月8日国家卫生健康委公布的2022年度全国三级公立医院“国考”成绩单中，广州市中西医结合医院在2022年全国中西医结合类别中排名第5，较2021年上升7名，创历届最好成绩，国家监测指标提高约75分，连续五年省内同类别医院排名第一，是广州北部地区唯一国家绩效考核A级的三级医院。</w:t>
      </w:r>
    </w:p>
    <w:p>
      <w:pPr>
        <w:widowControl/>
        <w:ind w:firstLine="640" w:firstLineChars="200"/>
        <w:jc w:val="left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  <w:t> 在花都区政府的主导下，广州市中西医结合医院牵头组成医疗集团，下辖狮岭、梯面、赤坭、炭步4家镇卫生院和新华、秀全、花城3家社区服务中心，2023年在6家基层医疗机构设立名医工作室。医院开设内、外、妇、儿、骨伤及针灸等一级临床科室31个，特色专科门诊51个，其中脑病科是国家重点专科（中西医协同科室）建设项目、肿瘤科是国家中医重点专科、重症医学科是国家中医优势专科建设项目；康复科、临床药学、脑病科、肾病科、骨伤科为广东省重点中医专科；骨伤科为广州市中医高水平重点专科，康复科、脑病科为广州市中医特色专科，肿瘤科、心血管内科是广州市中医优势专科；护理学科是广州市护理重点专科，脑病科护理单元是广州市中医护理重点专科；治未病中心为广州市中医治未病中西医协作指导中心，牵头制定中医药健康管理服务规范，2023年获评广东省医疗机构中医治未病服务绩效等级评估AAAA 级。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drawing>
          <wp:inline distT="0" distB="0" distL="0" distR="0">
            <wp:extent cx="4544060" cy="2387600"/>
            <wp:effectExtent l="0" t="0" r="8890" b="12700"/>
            <wp:docPr id="16" name="图片 16" descr="C:\Users\Administrator\Desktop\新建文件夹\本院制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新建文件夹\本院制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  <w:t>医院开展中医诊疗项目146项，拥有18个医疗机构制剂品种、82种传统膏方、35种位贴敷方，74种外用中药散剂，40种中药热敷包，</w:t>
      </w:r>
      <w:r>
        <w:rPr>
          <w:rFonts w:hint="eastAsia" w:cs="Times New Roman"/>
          <w:color w:val="auto"/>
          <w:kern w:val="0"/>
          <w:szCs w:val="32"/>
          <w:highlight w:val="none"/>
          <w:lang w:val="en-US" w:eastAsia="zh-CN" w:bidi="ar"/>
        </w:rPr>
        <w:t>13种生茶饮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  <w:t>，20种传统汤剂，配备了256排螺旋CT、3.0MRI、先进的数字减影血管造影机、彩色多普勒四维超声机、眩晕综合诊疗系统等先进大型检查治疗设备，竭诚为广大市民提供优质的中西医结合诊疗服务。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cs="Times New Roman"/>
          <w:color w:val="auto"/>
          <w:kern w:val="0"/>
          <w:szCs w:val="32"/>
          <w:highlight w:val="none"/>
          <w:lang w:bidi="ar"/>
        </w:rPr>
      </w:pPr>
      <w:r>
        <w:rPr>
          <w:rFonts w:hint="default" w:ascii="Times New Roman" w:hAnsi="Times New Roman" w:cs="Times New Roman"/>
          <w:color w:val="auto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184785</wp:posOffset>
            </wp:positionV>
            <wp:extent cx="2952750" cy="1748155"/>
            <wp:effectExtent l="0" t="0" r="0" b="444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165735</wp:posOffset>
            </wp:positionV>
            <wp:extent cx="2720975" cy="1715135"/>
            <wp:effectExtent l="0" t="0" r="3175" b="18415"/>
            <wp:wrapNone/>
            <wp:docPr id="15" name="图片 15" descr="C:\Users\Administrator\Desktop\2022102610524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202210261052455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left"/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</w:pPr>
    </w:p>
    <w:p>
      <w:pPr>
        <w:widowControl/>
        <w:spacing w:line="560" w:lineRule="exact"/>
        <w:jc w:val="left"/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</w:pPr>
    </w:p>
    <w:p>
      <w:pPr>
        <w:widowControl/>
        <w:spacing w:line="560" w:lineRule="exact"/>
        <w:jc w:val="left"/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</w:pPr>
    </w:p>
    <w:p>
      <w:pPr>
        <w:widowControl/>
        <w:spacing w:line="560" w:lineRule="exact"/>
        <w:jc w:val="left"/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</w:pPr>
    </w:p>
    <w:p>
      <w:pPr>
        <w:widowControl/>
        <w:spacing w:line="560" w:lineRule="exact"/>
        <w:jc w:val="left"/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</w:pPr>
    </w:p>
    <w:p>
      <w:pPr>
        <w:widowControl/>
        <w:spacing w:line="560" w:lineRule="exact"/>
        <w:jc w:val="left"/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123190</wp:posOffset>
            </wp:positionV>
            <wp:extent cx="2764790" cy="1985645"/>
            <wp:effectExtent l="0" t="0" r="16510" b="1460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auto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168910</wp:posOffset>
            </wp:positionV>
            <wp:extent cx="3013710" cy="1925955"/>
            <wp:effectExtent l="0" t="0" r="15240" b="1714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left"/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</w:pPr>
      <w:r>
        <w:rPr>
          <w:rFonts w:hint="default" w:ascii="Times New Roman" w:hAnsi="Times New Roman" w:eastAsia="方正小标宋简体" w:cs="Times New Roman"/>
          <w:b/>
          <w:color w:val="auto"/>
          <w:kern w:val="0"/>
          <w:sz w:val="44"/>
          <w:szCs w:val="44"/>
          <w:highlight w:val="none"/>
        </w:rPr>
        <w:t>广州市花都区妇幼保健院（胡忠医院）简介</w:t>
      </w: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highlight w:val="none"/>
        </w:rPr>
        <w:br w:type="textWrapping"/>
      </w:r>
      <w:r>
        <w:rPr>
          <w:rFonts w:hint="default" w:ascii="Times New Roman" w:hAnsi="Times New Roman" w:cs="Times New Roman"/>
          <w:color w:val="auto"/>
          <w:kern w:val="0"/>
          <w:sz w:val="24"/>
          <w:highlight w:val="none"/>
        </w:rPr>
        <w:t xml:space="preserve">      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 </w:t>
      </w:r>
    </w:p>
    <w:p>
      <w:pPr>
        <w:pStyle w:val="2"/>
        <w:rPr>
          <w:rFonts w:hint="default" w:ascii="Times New Roman" w:hAnsi="Times New Roman" w:eastAsia="黑体" w:cs="Times New Roman"/>
          <w:color w:val="auto"/>
          <w:kern w:val="0"/>
          <w:szCs w:val="32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kern w:val="0"/>
          <w:szCs w:val="32"/>
          <w:highlight w:val="none"/>
          <w:lang w:eastAsia="zh-CN"/>
        </w:rPr>
        <w:drawing>
          <wp:inline distT="0" distB="0" distL="114300" distR="114300">
            <wp:extent cx="5610225" cy="2968625"/>
            <wp:effectExtent l="0" t="0" r="9525" b="3175"/>
            <wp:docPr id="23" name="图片 23" descr="8589ee04ba083416f941b0e7ba11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589ee04ba083416f941b0e7ba1141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color w:val="auto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Cs w:val="32"/>
          <w:highlight w:val="none"/>
          <w:lang w:eastAsia="zh-CN"/>
        </w:rPr>
        <w:drawing>
          <wp:inline distT="0" distB="0" distL="114300" distR="114300">
            <wp:extent cx="5607685" cy="3487420"/>
            <wp:effectExtent l="0" t="0" r="12065" b="17780"/>
            <wp:docPr id="24" name="图片 24" descr="98465b5ea54bb4c5e728db96da10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8465b5ea54bb4c5e728db96da101d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广州市花都区妇幼保健院（胡忠医院）始建于1991年，是由旅港先贤胡忠先生带头捐资，政府拨款兴建的公立医院，是集医疗、保健、教学、科研、预防为一体，以产科、妇科、儿科、口腔、保健为特色专科，具有较强综合实力的三级甲等妇幼保健院。是广东医科大学广州花都临床医学院；是广州市职工居民医保、广州市职工工伤保险、市直医保、区属医保、跨省内外医保定点医疗机构。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br w:type="textWrapping"/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      医院一院三址，分别为新街院区（产科院区）、松园院区（儿童口腔院区）和建设院区，占地面积4.3万平方米，建筑面积7万平方米，核定床位630张，牙椅74张。现有员工1190人，其中高级专业技术人员183人，中级专业技术人员502人，硕博士研究生113人。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br w:type="textWrapping"/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       医院设置孕产保健部、儿童保健部、妇女保健部和计划生育技术服务部四大业务部。设有产科、孕产群体保健科、产后保健科、妇科、妇女群体保健科、生殖医学科、乳腺保健科、青春期保健科、新生儿科、儿科、小儿外科等医疗、保健、医技科室。医院拥有磁共振成像系统、螺旋CT、数字乳腺x光机、四维彩色超声诊断仪、高清电子腹腔镜、超高清电子宫腔镜、IVF胚胎显微操作仪、高频小儿呼吸机、一氧化氮治疗仪、新生儿亚低温治疗仪、无创心输出量检测、新生儿脑功能监护、全自动生化分析仪、牙科综合治疗仪、口腔锥形束CT、口腔三维扫描仪、口腔种植机等一大批高端先进设备。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br w:type="textWrapping"/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       医院是广州市危重儿童救治中心、花都区重症孕产妇救治中心、花都区出生缺陷综合干预中心；广东省孕产期保健特色专科、广东省新生儿保健特色专科建设单位；广州市孕产期保健特色、新生儿保健特色专科示范基地；广州市花都区牙病防治指导中心。为花都区唯一的产前诊断、人类辅助生殖机构。医院产科为广州市中医特色专科培育项目；中医产科护理为广州市中医护理重点专科培育项目；产科为广东省中医护理特色优秀科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医院目前是国家辅助生殖技术管理专家库成员单位、中国优生优育协会助孕与优生专业委员会常委单位、广东省助产协会理事单位、广东省医学会儿科学分会委员单位、广东省生殖医学分会委员单位、广东省儿科呼吸联盟理事单位、广东省妇幼保健协会口腔保健专业委员会副主委单位、广州市医学会新生儿科分会副主委单位、广州市医学会妇产科分会副主委单位、广州市生殖医学会副主委单位、国家住院医师规范化培训基地协同单位、广东省助产专科护士临床实践培训基地、中国妇幼保健协会专科助产士临床培训基地、第一批国家分娩镇痛试点医院、全国PAC区域示范医院。</w:t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br w:type="textWrapping"/>
      </w:r>
      <w:r>
        <w:rPr>
          <w:rFonts w:hint="default" w:ascii="Times New Roman" w:hAnsi="Times New Roman" w:cs="Times New Roman"/>
          <w:color w:val="auto"/>
          <w:kern w:val="0"/>
          <w:szCs w:val="32"/>
          <w:highlight w:val="none"/>
        </w:rPr>
        <w:t>       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outlineLvl w:val="1"/>
        <w:rPr>
          <w:rFonts w:hint="default" w:ascii="Times New Roman" w:hAnsi="Times New Roman" w:eastAsia="方正小标宋简体" w:cs="Times New Roman"/>
          <w:b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/>
          <w:color w:val="auto"/>
          <w:kern w:val="2"/>
          <w:sz w:val="44"/>
          <w:szCs w:val="44"/>
          <w:highlight w:val="none"/>
          <w:lang w:val="en-US" w:eastAsia="zh-CN" w:bidi="ar-SA"/>
        </w:rPr>
        <w:t>广州市第二人民医院简介</w:t>
      </w:r>
    </w:p>
    <w:p>
      <w:pPr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drawing>
          <wp:inline distT="0" distB="0" distL="114300" distR="114300">
            <wp:extent cx="4814570" cy="2829560"/>
            <wp:effectExtent l="0" t="0" r="1270" b="5080"/>
            <wp:docPr id="3" name="图片 1" descr="医院新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医院新正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firstLine="320" w:firstLineChars="100"/>
        <w:jc w:val="both"/>
        <w:textAlignment w:val="auto"/>
        <w:outlineLvl w:val="1"/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广州市花都区第二人民医院位于中国</w:t>
      </w:r>
      <w:r>
        <w:rPr>
          <w:rFonts w:hint="eastAsia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“皮具之都”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——花都区狮岭镇内，始建于1958年，前身为狮岭镇卫生院，是</w:t>
      </w:r>
      <w:bookmarkStart w:id="0" w:name="OLE_LINK3"/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花都</w:t>
      </w:r>
      <w:r>
        <w:rPr>
          <w:rFonts w:hint="eastAsia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西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部</w:t>
      </w:r>
      <w:bookmarkEnd w:id="0"/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区域最大的公立医院。2011年升级为区属医院并更名，2013年12月被评为二级甲等综合医院，2015年被评为广东省普通高等院校教学医院、爱婴医院和国家改善服务创新医院，2022年获评广州市老年友善医院，2023年继续成为由加中儿童健康基金会援助的“广州爱幼中心”单位，为广州卫生职业技术学院附属花都医院，经评审被授予“广东省卒中防治中心</w:t>
      </w:r>
      <w:r>
        <w:rPr>
          <w:rFonts w:hint="eastAsia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、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广州卒中急救地图医院”，胸痛中心通过省级验收，并在医疗机构诚信登记评估工作中喜获“守法诚信A级医疗机构”，第一批国家分娩镇痛试点医院、全国PAC优质服务医院</w:t>
      </w:r>
      <w:r>
        <w:rPr>
          <w:rFonts w:hint="eastAsia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，2024年6月通过国家胸痛中心（基层版）认证，9月顺利通过二级甲等综合医院复审，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是一所提供临床医疗、教学科研、预防保健、康复和基本公卫等服务的无假日美善型医院。</w:t>
      </w:r>
    </w:p>
    <w:p>
      <w:pP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drawing>
          <wp:inline distT="0" distB="0" distL="114300" distR="114300">
            <wp:extent cx="2672715" cy="1519555"/>
            <wp:effectExtent l="0" t="0" r="9525" b="4445"/>
            <wp:docPr id="13" name="图片 13" descr="微信图片_2023121918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12191815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drawing>
          <wp:inline distT="0" distB="0" distL="114300" distR="114300">
            <wp:extent cx="2557780" cy="1509395"/>
            <wp:effectExtent l="0" t="0" r="2540" b="14605"/>
            <wp:docPr id="20" name="图片 20" descr="微信图片_2023121917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12191727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（门诊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lang w:val="en-US" w:eastAsia="zh-CN"/>
        </w:rPr>
        <w:t>三楼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环境）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医院</w:t>
      </w:r>
      <w:r>
        <w:rPr>
          <w:rFonts w:hint="eastAsia" w:ascii="Times New Roman" w:hAnsi="Times New Roman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位于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广州市花都区狮岭镇康政路3号，占地面积 12759平方米（约20亩），建筑面积2.7万平方米，编制床位320张，开放床位3</w:t>
      </w:r>
      <w:r>
        <w:rPr>
          <w:rFonts w:hint="eastAsia" w:ascii="Times New Roman" w:hAnsi="Times New Roman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15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张。设有24个职能部门，10个党支部，5个教研室，28个临床医技科室。</w:t>
      </w:r>
      <w:bookmarkStart w:id="1" w:name="OLE_LINK2"/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全院职工6</w:t>
      </w:r>
      <w:r>
        <w:rPr>
          <w:rFonts w:hint="eastAsia" w:ascii="Times New Roman" w:hAnsi="Times New Roman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54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人，专业技术人员</w:t>
      </w:r>
      <w:r>
        <w:rPr>
          <w:rFonts w:hint="eastAsia" w:ascii="Times New Roman" w:hAnsi="Times New Roman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607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人；正高1</w:t>
      </w:r>
      <w:r>
        <w:rPr>
          <w:rFonts w:hint="eastAsia" w:ascii="Times New Roman" w:hAnsi="Times New Roman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7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人，副高7</w:t>
      </w:r>
      <w:r>
        <w:rPr>
          <w:rFonts w:hint="eastAsia" w:ascii="Times New Roman" w:hAnsi="Times New Roman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人，中级职称</w:t>
      </w:r>
      <w:bookmarkEnd w:id="1"/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2</w:t>
      </w:r>
      <w:r>
        <w:rPr>
          <w:rFonts w:hint="eastAsia" w:ascii="Times New Roman" w:hAnsi="Times New Roman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84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人；本科以上4</w:t>
      </w:r>
      <w:r>
        <w:rPr>
          <w:rFonts w:hint="eastAsia" w:ascii="Times New Roman" w:hAnsi="Times New Roman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77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人。公共卫生服务覆盖7个行政村、1个居委和10个村卫生站。公共卫生服务人口154,197人，占全区基本公共卫生服务人口9.4%。</w:t>
      </w:r>
      <w:bookmarkStart w:id="2" w:name="OLE_LINK1"/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骨科、心内科</w:t>
      </w:r>
      <w:r>
        <w:rPr>
          <w:rFonts w:hint="eastAsia" w:ascii="Times New Roman" w:hAnsi="Times New Roman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、妇产科</w:t>
      </w:r>
      <w:bookmarkEnd w:id="2"/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为花都区</w:t>
      </w:r>
      <w:r>
        <w:rPr>
          <w:rFonts w:hint="eastAsia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重点</w:t>
      </w:r>
      <w:r>
        <w:rPr>
          <w:rFonts w:hint="default" w:ascii="Times New Roman" w:hAnsi="Times New Roman" w:eastAsia="仿宋_GB2312" w:cs="Times New Roman"/>
          <w:b w:val="0"/>
          <w:color w:val="auto"/>
          <w:kern w:val="0"/>
          <w:sz w:val="32"/>
          <w:szCs w:val="32"/>
          <w:highlight w:val="none"/>
          <w:lang w:val="en-US" w:eastAsia="zh-CN" w:bidi="ar-SA"/>
        </w:rPr>
        <w:t>专科，脑科及急诊科为我院重点科室。区属医院唯一一家康宁（疗护）病区在我院启用。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  <w:drawing>
          <wp:inline distT="0" distB="0" distL="114300" distR="114300">
            <wp:extent cx="2628265" cy="1728470"/>
            <wp:effectExtent l="0" t="0" r="8255" b="8890"/>
            <wp:docPr id="5" name="图片 4" descr="227ea8ce5f497c78a7da94fec815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27ea8ce5f497c78a7da94fec81594e"/>
                    <pic:cNvPicPr>
                      <a:picLocks noChangeAspect="1"/>
                    </pic:cNvPicPr>
                  </pic:nvPicPr>
                  <pic:blipFill>
                    <a:blip r:embed="rId20">
                      <a:lum bright="12000" contrast="6000"/>
                    </a:blip>
                    <a:srcRect t="6155" b="615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sz w:val="32"/>
          <w:szCs w:val="32"/>
          <w:highlight w:val="none"/>
          <w:lang w:eastAsia="zh-CN"/>
        </w:rPr>
        <w:drawing>
          <wp:inline distT="0" distB="0" distL="114300" distR="114300">
            <wp:extent cx="2559685" cy="1727835"/>
            <wp:effectExtent l="0" t="0" r="635" b="9525"/>
            <wp:docPr id="1" name="图片 5" descr="微信图片_2023020614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微信图片_20230206143859"/>
                    <pic:cNvPicPr>
                      <a:picLocks noChangeAspect="1"/>
                    </pic:cNvPicPr>
                  </pic:nvPicPr>
                  <pic:blipFill>
                    <a:blip r:embed="rId21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32"/>
          <w:szCs w:val="32"/>
          <w:highlight w:val="none"/>
          <w:lang w:eastAsia="zh-CN"/>
        </w:rPr>
        <w:drawing>
          <wp:inline distT="0" distB="0" distL="114300" distR="114300">
            <wp:extent cx="2653030" cy="1660525"/>
            <wp:effectExtent l="0" t="0" r="13970" b="635"/>
            <wp:docPr id="12" name="图片 12" descr="微信图片_2023102612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0261205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sz w:val="32"/>
          <w:szCs w:val="32"/>
          <w:highlight w:val="none"/>
          <w:lang w:eastAsia="zh-CN"/>
        </w:rPr>
        <w:drawing>
          <wp:inline distT="0" distB="0" distL="114300" distR="114300">
            <wp:extent cx="2496820" cy="1684020"/>
            <wp:effectExtent l="0" t="0" r="2540" b="7620"/>
            <wp:docPr id="21" name="图片 21" descr="微信图片_2023102612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10261205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（病房环境）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医院配置1.5T核磁共振、GE-DSA血管造影机、GE－E8四维彩超、32排螺旋CT、DR、心脏彩超、全自动生化分析仪、血气分析仪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、全自动血液培养基微生物鉴定及药敏分析系统、超高倍显微镜、电子胃肠镜、宫腔镜、腹腔镜、关节镜等一大批先进医疗设备。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drawing>
          <wp:inline distT="0" distB="0" distL="114300" distR="114300">
            <wp:extent cx="4319905" cy="1967230"/>
            <wp:effectExtent l="0" t="0" r="8255" b="13970"/>
            <wp:docPr id="6" name="图片 6" descr="7f31e81dc588045cd17f10b2bbf2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f31e81dc588045cd17f10b2bbf27e3"/>
                    <pic:cNvPicPr>
                      <a:picLocks noChangeAspect="1"/>
                    </pic:cNvPicPr>
                  </pic:nvPicPr>
                  <pic:blipFill>
                    <a:blip r:embed="rId24">
                      <a:lum bright="17999"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（立体停车库）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医院综合实力逐年稳步上升，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>2023年上半年广州市公立医院患者满意度得分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>为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>83.31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>分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>，全广州35家二级医院排名18名，较去年同期前进12名；职工满意度得分98.13分，排名第4名，较去年同期前进18名。四家区属医院进步最大。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医院坚持以病人为中心，培植“花都二院、以爱相伴”核心理念，打造区域有一定优势学科和特色专科，创建广东省卒中、胸痛、创伤中心，按照二甲医院评审要求、国家绩效考核要求等，推动技术、管理、人才、</w:t>
      </w:r>
      <w:bookmarkStart w:id="3" w:name="_GoBack"/>
      <w:bookmarkEnd w:id="3"/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信息化等创新，在高质量发展道路上行稳致远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  <w:drawing>
          <wp:inline distT="0" distB="0" distL="114300" distR="114300">
            <wp:extent cx="4319905" cy="2072640"/>
            <wp:effectExtent l="0" t="0" r="8255" b="0"/>
            <wp:docPr id="10" name="图片 7" descr="C:/Users/User/AppData/Local/Temp/picturescale_20200120115253/output_20200120115302.pngoutput_2020012011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C:/Users/User/AppData/Local/Temp/picturescale_20200120115253/output_20200120115302.pngoutput_20200120115302"/>
                    <pic:cNvPicPr>
                      <a:picLocks noChangeAspect="1"/>
                    </pic:cNvPicPr>
                  </pic:nvPicPr>
                  <pic:blipFill>
                    <a:blip r:embed="rId25"/>
                    <a:srcRect l="4205" t="20647" r="9122" b="794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（新院蓝图）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2020年广州市已批准狮岭境内4.64公顷（约70亩）地块作为医院新址，新院规划建筑面积7万平方米，开放床位600张，成为三级医院规模的现代化综合医院。</w:t>
      </w:r>
    </w:p>
    <w:p>
      <w:pPr>
        <w:rPr>
          <w:rFonts w:hint="default" w:ascii="Times New Roman" w:hAnsi="Times New Roman" w:cs="Times New Roman"/>
          <w:color w:val="auto"/>
          <w:highlight w:val="none"/>
        </w:rPr>
      </w:pPr>
    </w:p>
    <w:p>
      <w:pPr>
        <w:keepNext/>
        <w:keepLines/>
        <w:widowControl w:val="0"/>
        <w:spacing w:before="260" w:after="260" w:line="413" w:lineRule="auto"/>
        <w:jc w:val="both"/>
        <w:outlineLvl w:val="1"/>
        <w:rPr>
          <w:rFonts w:hint="default" w:ascii="Times New Roman" w:hAnsi="Times New Roman" w:eastAsia="黑体" w:cs="Times New Roman"/>
          <w:b/>
          <w:color w:val="auto"/>
          <w:kern w:val="2"/>
          <w:sz w:val="32"/>
          <w:szCs w:val="24"/>
          <w:highlight w:val="none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</w:p>
    <w:sectPr>
      <w:footerReference r:id="rId3" w:type="default"/>
      <w:pgSz w:w="11906" w:h="16838"/>
      <w:pgMar w:top="1814" w:right="1474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ZThlMzBlOGNiNzJiM2QyY2YxNTAzOTBmNDQ5YWUifQ=="/>
  </w:docVars>
  <w:rsids>
    <w:rsidRoot w:val="1EFE0DCF"/>
    <w:rsid w:val="0001723D"/>
    <w:rsid w:val="000936B0"/>
    <w:rsid w:val="00112B66"/>
    <w:rsid w:val="00167621"/>
    <w:rsid w:val="003F6891"/>
    <w:rsid w:val="004057ED"/>
    <w:rsid w:val="004509AE"/>
    <w:rsid w:val="005638EF"/>
    <w:rsid w:val="00571EA5"/>
    <w:rsid w:val="007B431D"/>
    <w:rsid w:val="0082795E"/>
    <w:rsid w:val="008B5DFA"/>
    <w:rsid w:val="009B4C3A"/>
    <w:rsid w:val="00BC2057"/>
    <w:rsid w:val="00F9246A"/>
    <w:rsid w:val="02C73DBE"/>
    <w:rsid w:val="0D2F62CB"/>
    <w:rsid w:val="0E0070DF"/>
    <w:rsid w:val="0F1D3DAA"/>
    <w:rsid w:val="15B73A5B"/>
    <w:rsid w:val="179C3D95"/>
    <w:rsid w:val="1D486365"/>
    <w:rsid w:val="1EFE0DCF"/>
    <w:rsid w:val="2058785B"/>
    <w:rsid w:val="234472F6"/>
    <w:rsid w:val="2739611F"/>
    <w:rsid w:val="2C1511C7"/>
    <w:rsid w:val="2C445CC2"/>
    <w:rsid w:val="2C870B22"/>
    <w:rsid w:val="2F521B55"/>
    <w:rsid w:val="30B50DC1"/>
    <w:rsid w:val="3172388C"/>
    <w:rsid w:val="3D0279E2"/>
    <w:rsid w:val="41473EA8"/>
    <w:rsid w:val="56AA3002"/>
    <w:rsid w:val="5A044900"/>
    <w:rsid w:val="5E0574FB"/>
    <w:rsid w:val="60904393"/>
    <w:rsid w:val="73894024"/>
    <w:rsid w:val="765C6048"/>
    <w:rsid w:val="78B6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paragraph" w:customStyle="1" w:styleId="10">
    <w:name w:val="正文首行缩进 21"/>
    <w:basedOn w:val="1"/>
    <w:qFormat/>
    <w:uiPriority w:val="0"/>
    <w:pPr>
      <w:spacing w:before="100" w:beforeAutospacing="1"/>
      <w:ind w:left="200" w:leftChars="200" w:firstLine="420" w:firstLineChars="200"/>
    </w:pPr>
  </w:style>
  <w:style w:type="character" w:customStyle="1" w:styleId="11">
    <w:name w:val="批注框文本 Char"/>
    <w:basedOn w:val="8"/>
    <w:link w:val="3"/>
    <w:qFormat/>
    <w:uiPriority w:val="0"/>
    <w:rPr>
      <w:rFonts w:ascii="Times New Roman" w:hAnsi="Times New Roman" w:eastAsia="仿宋_GB2312" w:cs="Times New Roman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="Times New Roman" w:hAnsi="Times New Roman" w:eastAsia="仿宋_GB2312" w:cs="Times New Roman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="Times New Roman" w:hAnsi="Times New Roman" w:eastAsia="仿宋_GB2312" w:cs="Times New Roman"/>
      <w:kern w:val="2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区卫生健康局</Company>
  <Pages>13</Pages>
  <Words>3876</Words>
  <Characters>4083</Characters>
  <Lines>29</Lines>
  <Paragraphs>8</Paragraphs>
  <TotalTime>16</TotalTime>
  <ScaleCrop>false</ScaleCrop>
  <LinksUpToDate>false</LinksUpToDate>
  <CharactersWithSpaces>4124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2023-08-01T03:35:00Z</dcterms:created>
  <dc:creator>Administrator</dc:creator>
  <cp:lastModifiedBy>PC</cp:lastModifiedBy>
  <cp:lastPrinted>2024-09-19T08:15:11Z</cp:lastPrinted>
  <dcterms:modified xsi:type="dcterms:W3CDTF">2024-09-19T08:15:41Z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EFE2DF0ECC404F7483C424E83B3BAA88_13</vt:lpwstr>
  </property>
</Properties>
</file>